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9E47D" w14:textId="0C2F1DB3" w:rsidR="003D211E" w:rsidRDefault="002044BD">
      <w:pPr>
        <w:rPr>
          <w:rFonts w:ascii="Sassoon Primary Std" w:hAnsi="Sassoon Primary Std"/>
          <w:sz w:val="24"/>
          <w:szCs w:val="24"/>
        </w:rPr>
      </w:pPr>
      <w:r w:rsidRPr="002044BD">
        <w:rPr>
          <w:rFonts w:ascii="Sassoon Primary Std" w:hAnsi="Sassoon Primary Std"/>
          <w:noProof/>
          <w:sz w:val="24"/>
          <w:szCs w:val="24"/>
        </w:rPr>
        <w:drawing>
          <wp:inline distT="0" distB="0" distL="0" distR="0" wp14:anchorId="06932696" wp14:editId="3BC48B91">
            <wp:extent cx="5731510" cy="739140"/>
            <wp:effectExtent l="0" t="0" r="2540" b="3810"/>
            <wp:docPr id="1060533196" name="Picture 1" descr="A blu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533196" name="Picture 1" descr="A blue and green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1249B" w14:textId="77777777" w:rsidR="002044BD" w:rsidRDefault="002044BD" w:rsidP="002044BD">
      <w:pPr>
        <w:pStyle w:val="Title"/>
        <w:rPr>
          <w:rFonts w:ascii="Century Gothic" w:hAnsi="Century Gothic"/>
          <w:sz w:val="28"/>
          <w:szCs w:val="28"/>
        </w:rPr>
      </w:pPr>
    </w:p>
    <w:p w14:paraId="5B5D2EC4" w14:textId="77777777" w:rsidR="002044BD" w:rsidRDefault="002044BD" w:rsidP="002044BD">
      <w:pPr>
        <w:pStyle w:val="Title"/>
        <w:rPr>
          <w:rFonts w:ascii="Century Gothic" w:hAnsi="Century Gothic"/>
          <w:sz w:val="28"/>
          <w:szCs w:val="28"/>
        </w:rPr>
      </w:pPr>
    </w:p>
    <w:p w14:paraId="20E5E701" w14:textId="27D02BBB" w:rsidR="002044BD" w:rsidRPr="002044BD" w:rsidRDefault="002044BD" w:rsidP="002044BD">
      <w:pPr>
        <w:pStyle w:val="Title"/>
        <w:rPr>
          <w:rFonts w:ascii="Century Gothic" w:hAnsi="Century Gothic"/>
          <w:color w:val="2F5496" w:themeColor="accent1" w:themeShade="BF"/>
          <w:sz w:val="36"/>
          <w:szCs w:val="36"/>
        </w:rPr>
      </w:pPr>
      <w:r w:rsidRPr="002044BD">
        <w:rPr>
          <w:rFonts w:ascii="Century Gothic" w:hAnsi="Century Gothic"/>
          <w:color w:val="2F5496" w:themeColor="accent1" w:themeShade="BF"/>
          <w:sz w:val="36"/>
          <w:szCs w:val="36"/>
        </w:rPr>
        <w:t xml:space="preserve">Family Support Worker (Deputy DSL) </w:t>
      </w:r>
    </w:p>
    <w:p w14:paraId="2EDBCE22" w14:textId="117FE3A9" w:rsidR="002044BD" w:rsidRPr="002044BD" w:rsidRDefault="002044BD" w:rsidP="002044BD">
      <w:pPr>
        <w:pStyle w:val="Heading1"/>
        <w:rPr>
          <w:rFonts w:ascii="Century Gothic" w:hAnsi="Century Gothic"/>
          <w:b/>
          <w:bCs/>
          <w:sz w:val="28"/>
          <w:szCs w:val="28"/>
        </w:rPr>
      </w:pPr>
      <w:r w:rsidRPr="002044BD">
        <w:rPr>
          <w:rFonts w:ascii="Century Gothic" w:hAnsi="Century Gothic"/>
          <w:b/>
          <w:bCs/>
          <w:sz w:val="28"/>
          <w:szCs w:val="28"/>
        </w:rPr>
        <w:t>Job Description</w:t>
      </w:r>
    </w:p>
    <w:p w14:paraId="417FADBE" w14:textId="77777777" w:rsidR="002044BD" w:rsidRPr="001A4D91" w:rsidRDefault="002044BD" w:rsidP="002044BD">
      <w:pPr>
        <w:rPr>
          <w:rFonts w:ascii="Century Gothic" w:hAnsi="Century Gothic"/>
        </w:rPr>
      </w:pPr>
      <w:r w:rsidRPr="001A4D91">
        <w:rPr>
          <w:rFonts w:ascii="Century Gothic" w:hAnsi="Century Gothic"/>
        </w:rPr>
        <w:br/>
        <w:t>Post title: Family Support Worker &amp; Deputy Designated Safeguarding Lead</w:t>
      </w:r>
      <w:r w:rsidRPr="001A4D91">
        <w:rPr>
          <w:rFonts w:ascii="Century Gothic" w:hAnsi="Century Gothic"/>
        </w:rPr>
        <w:br/>
        <w:t>Grade/Pay scale: Hampshire County Council (HCC) Support Staff Grade D/E</w:t>
      </w:r>
      <w:r>
        <w:rPr>
          <w:rFonts w:ascii="Century Gothic" w:hAnsi="Century Gothic"/>
        </w:rPr>
        <w:t xml:space="preserve"> £27,780 up to £36,369</w:t>
      </w:r>
      <w:r w:rsidRPr="001A4D91">
        <w:rPr>
          <w:rFonts w:ascii="Century Gothic" w:hAnsi="Century Gothic"/>
        </w:rPr>
        <w:br/>
        <w:t>Reports to: Assistant Headteachers for Wellbeing &amp; Communities</w:t>
      </w:r>
      <w:r w:rsidRPr="001A4D91">
        <w:rPr>
          <w:rFonts w:ascii="Century Gothic" w:hAnsi="Century Gothic"/>
        </w:rPr>
        <w:br/>
        <w:t>Hours: Full-time (flexible working available)</w:t>
      </w:r>
      <w:r w:rsidRPr="001A4D91">
        <w:rPr>
          <w:rFonts w:ascii="Century Gothic" w:hAnsi="Century Gothic"/>
        </w:rPr>
        <w:br/>
        <w:t>Location: Across three campuses</w:t>
      </w:r>
      <w:r w:rsidRPr="001A4D91">
        <w:rPr>
          <w:rFonts w:ascii="Century Gothic" w:hAnsi="Century Gothic"/>
        </w:rPr>
        <w:br/>
        <w:t>Wider Leadership Team (WLT): Member</w:t>
      </w:r>
      <w:r w:rsidRPr="001A4D91">
        <w:rPr>
          <w:rFonts w:ascii="Century Gothic" w:hAnsi="Century Gothic"/>
        </w:rPr>
        <w:br/>
      </w:r>
    </w:p>
    <w:p w14:paraId="5A391F20" w14:textId="77777777" w:rsidR="002044BD" w:rsidRPr="002044BD" w:rsidRDefault="002044BD" w:rsidP="002044BD">
      <w:pPr>
        <w:rPr>
          <w:rFonts w:ascii="Century Gothic" w:hAnsi="Century Gothic"/>
          <w:b/>
          <w:bCs/>
          <w:color w:val="2F5496" w:themeColor="accent1" w:themeShade="BF"/>
        </w:rPr>
      </w:pPr>
      <w:r w:rsidRPr="002044BD">
        <w:rPr>
          <w:rFonts w:ascii="Century Gothic" w:hAnsi="Century Gothic"/>
          <w:b/>
          <w:bCs/>
          <w:color w:val="2F5496" w:themeColor="accent1" w:themeShade="BF"/>
        </w:rPr>
        <w:t>Core Purpose</w:t>
      </w:r>
    </w:p>
    <w:p w14:paraId="5C6BE4F1" w14:textId="77777777" w:rsidR="002044BD" w:rsidRPr="002044BD" w:rsidRDefault="002044BD" w:rsidP="002044BD">
      <w:pPr>
        <w:rPr>
          <w:rFonts w:ascii="Century Gothic" w:hAnsi="Century Gothic"/>
          <w:color w:val="2F5496" w:themeColor="accent1" w:themeShade="BF"/>
        </w:rPr>
      </w:pPr>
      <w:r w:rsidRPr="001A4D91">
        <w:rPr>
          <w:rFonts w:ascii="Century Gothic" w:hAnsi="Century Gothic"/>
        </w:rPr>
        <w:br/>
        <w:t xml:space="preserve">Provide early help and sustained family support that improves attendance, engagement, and wellbeing; </w:t>
      </w:r>
      <w:r w:rsidRPr="001A4D91">
        <w:rPr>
          <w:rFonts w:ascii="Century Gothic" w:hAnsi="Century Gothic"/>
        </w:rPr>
        <w:br/>
        <w:t xml:space="preserve">lead casework with families; and act as Deputy DSL to ensure robust safeguarding practice under the </w:t>
      </w:r>
      <w:r w:rsidRPr="001A4D91">
        <w:rPr>
          <w:rFonts w:ascii="Century Gothic" w:hAnsi="Century Gothic"/>
        </w:rPr>
        <w:br/>
        <w:t>direction of the DSL and Assistant Heads for Wellbeing &amp; Communities.</w:t>
      </w:r>
      <w:r w:rsidRPr="001A4D91">
        <w:rPr>
          <w:rFonts w:ascii="Century Gothic" w:hAnsi="Century Gothic"/>
        </w:rPr>
        <w:br/>
      </w:r>
    </w:p>
    <w:p w14:paraId="323AD4FB" w14:textId="77777777" w:rsidR="002044BD" w:rsidRPr="002044BD" w:rsidRDefault="002044BD" w:rsidP="002044BD">
      <w:pPr>
        <w:rPr>
          <w:rFonts w:ascii="Century Gothic" w:hAnsi="Century Gothic"/>
          <w:b/>
          <w:bCs/>
          <w:color w:val="2F5496" w:themeColor="accent1" w:themeShade="BF"/>
        </w:rPr>
      </w:pPr>
      <w:r w:rsidRPr="002044BD">
        <w:rPr>
          <w:rFonts w:ascii="Century Gothic" w:hAnsi="Century Gothic"/>
          <w:b/>
          <w:bCs/>
          <w:color w:val="2F5496" w:themeColor="accent1" w:themeShade="BF"/>
        </w:rPr>
        <w:t>Key Responsibilities</w:t>
      </w:r>
    </w:p>
    <w:p w14:paraId="16097C73" w14:textId="77777777" w:rsidR="002044BD" w:rsidRPr="001A4D91" w:rsidRDefault="002044BD" w:rsidP="002044BD">
      <w:pPr>
        <w:rPr>
          <w:rFonts w:ascii="Century Gothic" w:hAnsi="Century Gothic"/>
        </w:rPr>
      </w:pPr>
      <w:r w:rsidRPr="001A4D91">
        <w:rPr>
          <w:rFonts w:ascii="Century Gothic" w:hAnsi="Century Gothic"/>
        </w:rPr>
        <w:br/>
        <w:t>Safeguarding (Deputy DSL):</w:t>
      </w:r>
      <w:r w:rsidRPr="001A4D91">
        <w:rPr>
          <w:rFonts w:ascii="Century Gothic" w:hAnsi="Century Gothic"/>
        </w:rPr>
        <w:br/>
        <w:t>- Act as Deputy DSL, receiving and triaging concerns, making timely referrals, and escalating risk in line with thresholds.</w:t>
      </w:r>
      <w:r w:rsidRPr="001A4D91">
        <w:rPr>
          <w:rFonts w:ascii="Century Gothic" w:hAnsi="Century Gothic"/>
        </w:rPr>
        <w:br/>
        <w:t>- Maintain accurate, confidential safeguarding records (e.g., CPOMS/Arbor) and contribute to audits and policy updates.</w:t>
      </w:r>
      <w:r w:rsidRPr="001A4D91">
        <w:rPr>
          <w:rFonts w:ascii="Century Gothic" w:hAnsi="Century Gothic"/>
        </w:rPr>
        <w:br/>
        <w:t>- Provide advice/guidance to staff and deputise for the DSL when required.</w:t>
      </w:r>
      <w:r w:rsidRPr="001A4D91">
        <w:rPr>
          <w:rFonts w:ascii="Century Gothic" w:hAnsi="Century Gothic"/>
        </w:rPr>
        <w:br/>
        <w:t>- Coordinate Early Help Assessments and lead/attend multi-agency meetings; prepare high-quality reports.</w:t>
      </w:r>
      <w:r w:rsidRPr="001A4D91">
        <w:rPr>
          <w:rFonts w:ascii="Century Gothic" w:hAnsi="Century Gothic"/>
        </w:rPr>
        <w:br/>
      </w:r>
      <w:r w:rsidRPr="001A4D91">
        <w:rPr>
          <w:rFonts w:ascii="Century Gothic" w:hAnsi="Century Gothic"/>
        </w:rPr>
        <w:br/>
        <w:t>Family Support &amp; Early Help (SHIP Worker role):</w:t>
      </w:r>
      <w:r w:rsidRPr="001A4D91">
        <w:rPr>
          <w:rFonts w:ascii="Century Gothic" w:hAnsi="Century Gothic"/>
        </w:rPr>
        <w:br/>
        <w:t>- Hold a managed caseload of families, delivering practical and emotional support.</w:t>
      </w:r>
      <w:r w:rsidRPr="001A4D91">
        <w:rPr>
          <w:rFonts w:ascii="Century Gothic" w:hAnsi="Century Gothic"/>
        </w:rPr>
        <w:br/>
        <w:t>- Improve routines, attendance, and engagement; support access to housing, benefits, and services.</w:t>
      </w:r>
      <w:r w:rsidRPr="001A4D91">
        <w:rPr>
          <w:rFonts w:ascii="Century Gothic" w:hAnsi="Century Gothic"/>
        </w:rPr>
        <w:br/>
        <w:t>- Deliver/signpost parenting support and workshops.</w:t>
      </w:r>
      <w:r w:rsidRPr="001A4D91">
        <w:rPr>
          <w:rFonts w:ascii="Century Gothic" w:hAnsi="Century Gothic"/>
        </w:rPr>
        <w:br/>
        <w:t>- Provide consistent home–school liaison, including home visits.</w:t>
      </w:r>
      <w:r w:rsidRPr="001A4D91">
        <w:rPr>
          <w:rFonts w:ascii="Century Gothic" w:hAnsi="Century Gothic"/>
        </w:rPr>
        <w:br/>
      </w:r>
      <w:r w:rsidRPr="001A4D91">
        <w:rPr>
          <w:rFonts w:ascii="Century Gothic" w:hAnsi="Century Gothic"/>
        </w:rPr>
        <w:lastRenderedPageBreak/>
        <w:br/>
        <w:t>Pupil Wellbeing &amp; Inclusion:</w:t>
      </w:r>
      <w:r w:rsidRPr="001A4D91">
        <w:rPr>
          <w:rFonts w:ascii="Century Gothic" w:hAnsi="Century Gothic"/>
        </w:rPr>
        <w:br/>
        <w:t>- Provide 1:1 and small-group interventions.</w:t>
      </w:r>
      <w:r w:rsidRPr="001A4D91">
        <w:rPr>
          <w:rFonts w:ascii="Century Gothic" w:hAnsi="Century Gothic"/>
        </w:rPr>
        <w:br/>
        <w:t>- Contribute to personalised plans and risk assessments.</w:t>
      </w:r>
      <w:r w:rsidRPr="001A4D91">
        <w:rPr>
          <w:rFonts w:ascii="Century Gothic" w:hAnsi="Century Gothic"/>
        </w:rPr>
        <w:br/>
        <w:t>- Support transitions (admissions, mid-phase moves, post-16).</w:t>
      </w:r>
      <w:r w:rsidRPr="001A4D91">
        <w:rPr>
          <w:rFonts w:ascii="Century Gothic" w:hAnsi="Century Gothic"/>
        </w:rPr>
        <w:br/>
      </w:r>
      <w:r w:rsidRPr="001A4D91">
        <w:rPr>
          <w:rFonts w:ascii="Century Gothic" w:hAnsi="Century Gothic"/>
        </w:rPr>
        <w:br/>
        <w:t>Partnership &amp; Compliance:</w:t>
      </w:r>
      <w:r w:rsidRPr="001A4D91">
        <w:rPr>
          <w:rFonts w:ascii="Century Gothic" w:hAnsi="Century Gothic"/>
        </w:rPr>
        <w:br/>
        <w:t>- Build strong links with Early Help Hubs, CAMHS, School Nursing, voluntary/community orgs.</w:t>
      </w:r>
      <w:r w:rsidRPr="001A4D91">
        <w:rPr>
          <w:rFonts w:ascii="Century Gothic" w:hAnsi="Century Gothic"/>
        </w:rPr>
        <w:br/>
        <w:t>- Represent the school at meetings and follow through on actions.</w:t>
      </w:r>
      <w:r w:rsidRPr="001A4D91">
        <w:rPr>
          <w:rFonts w:ascii="Century Gothic" w:hAnsi="Century Gothic"/>
        </w:rPr>
        <w:br/>
        <w:t>- Keep records; produce reports for SLT/Governors.</w:t>
      </w:r>
      <w:r w:rsidRPr="001A4D91">
        <w:rPr>
          <w:rFonts w:ascii="Century Gothic" w:hAnsi="Century Gothic"/>
        </w:rPr>
        <w:br/>
        <w:t>- Track impact and contribute to improvement.</w:t>
      </w:r>
      <w:r w:rsidRPr="001A4D91">
        <w:rPr>
          <w:rFonts w:ascii="Century Gothic" w:hAnsi="Century Gothic"/>
        </w:rPr>
        <w:br/>
      </w:r>
    </w:p>
    <w:p w14:paraId="54C6AA11" w14:textId="77777777" w:rsidR="002044BD" w:rsidRPr="00931E32" w:rsidRDefault="002044BD">
      <w:pPr>
        <w:rPr>
          <w:rFonts w:ascii="Sassoon Primary Std" w:hAnsi="Sassoon Primary Std"/>
          <w:sz w:val="24"/>
          <w:szCs w:val="24"/>
        </w:rPr>
      </w:pPr>
    </w:p>
    <w:sectPr w:rsidR="002044BD" w:rsidRPr="00931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5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BD"/>
    <w:rsid w:val="002044BD"/>
    <w:rsid w:val="003D211E"/>
    <w:rsid w:val="00931E32"/>
    <w:rsid w:val="00A82085"/>
    <w:rsid w:val="00F221BA"/>
    <w:rsid w:val="00FB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179A"/>
  <w15:chartTrackingRefBased/>
  <w15:docId w15:val="{8ABAA0F0-CD44-42E9-AB03-003A2BE2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4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4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4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4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a5bd41-8bfc-4bb4-b44b-3ff9857b89ca">
      <Terms xmlns="http://schemas.microsoft.com/office/infopath/2007/PartnerControls"/>
    </lcf76f155ced4ddcb4097134ff3c332f>
    <TaxCatchAll xmlns="dc27f8d2-3406-4c8c-bba2-d1bd495ca7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5D90F0893B947B9492BB187A28273" ma:contentTypeVersion="16" ma:contentTypeDescription="Create a new document." ma:contentTypeScope="" ma:versionID="234b63c4d7440bfa82a1a8a439ad55d9">
  <xsd:schema xmlns:xsd="http://www.w3.org/2001/XMLSchema" xmlns:xs="http://www.w3.org/2001/XMLSchema" xmlns:p="http://schemas.microsoft.com/office/2006/metadata/properties" xmlns:ns2="9aa5bd41-8bfc-4bb4-b44b-3ff9857b89ca" xmlns:ns3="dc27f8d2-3406-4c8c-bba2-d1bd495ca71b" targetNamespace="http://schemas.microsoft.com/office/2006/metadata/properties" ma:root="true" ma:fieldsID="dcce20c983697ba36ecaef4a78cc1da8" ns2:_="" ns3:_="">
    <xsd:import namespace="9aa5bd41-8bfc-4bb4-b44b-3ff9857b89ca"/>
    <xsd:import namespace="dc27f8d2-3406-4c8c-bba2-d1bd495ca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bd41-8bfc-4bb4-b44b-3ff9857b8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9baa9b-e114-4758-a35f-3834c8a5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f8d2-3406-4c8c-bba2-d1bd495ca7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759c36-6d50-40a7-9121-2fea39d2d70c}" ma:internalName="TaxCatchAll" ma:showField="CatchAllData" ma:web="dc27f8d2-3406-4c8c-bba2-d1bd495ca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3FC685-F3B3-463E-89FF-B5E5B0C2CBC8}">
  <ds:schemaRefs>
    <ds:schemaRef ds:uri="http://schemas.microsoft.com/office/2006/metadata/properties"/>
    <ds:schemaRef ds:uri="http://schemas.microsoft.com/office/infopath/2007/PartnerControls"/>
    <ds:schemaRef ds:uri="9aa5bd41-8bfc-4bb4-b44b-3ff9857b89ca"/>
    <ds:schemaRef ds:uri="dc27f8d2-3406-4c8c-bba2-d1bd495ca71b"/>
  </ds:schemaRefs>
</ds:datastoreItem>
</file>

<file path=customXml/itemProps2.xml><?xml version="1.0" encoding="utf-8"?>
<ds:datastoreItem xmlns:ds="http://schemas.openxmlformats.org/officeDocument/2006/customXml" ds:itemID="{C17F6EB8-1533-4A02-8641-61BD5AB36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70D47-960C-4B89-B363-83DF372EB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bd41-8bfc-4bb4-b44b-3ff9857b89ca"/>
    <ds:schemaRef ds:uri="dc27f8d2-3406-4c8c-bba2-d1bd495ca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Fleming, Victoria</dc:creator>
  <cp:keywords/>
  <dc:description/>
  <cp:lastModifiedBy>Fleming, Victoria</cp:lastModifiedBy>
  <cp:revision>2</cp:revision>
  <dcterms:created xsi:type="dcterms:W3CDTF">2025-10-02T10:33:00Z</dcterms:created>
  <dcterms:modified xsi:type="dcterms:W3CDTF">2025-10-02T11:26:00Z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0x010100D445D90F0893B947B9492BB187A28273</vt:lpwstr>
  </property>
</Properties>
</file>