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F53" w:rsidRPr="006F1F6F" w:rsidRDefault="00892F53" w:rsidP="00892F53">
      <w:pPr>
        <w:widowControl w:val="0"/>
        <w:ind w:left="2835" w:hanging="2835"/>
        <w:rPr>
          <w:rFonts w:ascii="Arial" w:hAnsi="Arial" w:cs="Arial"/>
          <w:b/>
          <w:szCs w:val="24"/>
        </w:rPr>
      </w:pPr>
      <w:bookmarkStart w:id="0" w:name="_GoBack"/>
      <w:bookmarkEnd w:id="0"/>
      <w:r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9CDEB3B" wp14:editId="0BC6000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C37A5C" w:rsidRPr="0047200F" w:rsidRDefault="004D0E53" w:rsidP="0047200F">
                            <w:pPr>
                              <w:jc w:val="center"/>
                              <w:rPr>
                                <w:rFonts w:ascii="Arial" w:hAnsi="Arial" w:cs="Arial"/>
                                <w:b/>
                                <w:sz w:val="24"/>
                                <w:szCs w:val="24"/>
                              </w:rPr>
                            </w:pPr>
                            <w:r w:rsidRPr="004D0E53">
                              <w:rPr>
                                <w:rFonts w:ascii="Arial" w:hAnsi="Arial" w:cs="Arial"/>
                                <w:b/>
                                <w:sz w:val="28"/>
                                <w:szCs w:val="28"/>
                              </w:rPr>
                              <w:t>Specialist Teacher to lead Autism Resourced Provision</w:t>
                            </w:r>
                            <w:r w:rsidR="00C37A5C" w:rsidRPr="00E24F95">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DEB3B"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C37A5C" w:rsidRPr="0047200F" w:rsidRDefault="004D0E53" w:rsidP="0047200F">
                      <w:pPr>
                        <w:jc w:val="center"/>
                        <w:rPr>
                          <w:rFonts w:ascii="Arial" w:hAnsi="Arial" w:cs="Arial"/>
                          <w:b/>
                          <w:sz w:val="24"/>
                          <w:szCs w:val="24"/>
                        </w:rPr>
                      </w:pPr>
                      <w:r w:rsidRPr="004D0E53">
                        <w:rPr>
                          <w:rFonts w:ascii="Arial" w:hAnsi="Arial" w:cs="Arial"/>
                          <w:b/>
                          <w:sz w:val="28"/>
                          <w:szCs w:val="28"/>
                        </w:rPr>
                        <w:t>Specialist Teacher to lead Autism Resourced Provision</w:t>
                      </w:r>
                      <w:r w:rsidR="00C37A5C" w:rsidRPr="00E24F95">
                        <w:rPr>
                          <w:rFonts w:ascii="Arial" w:hAnsi="Arial" w:cs="Arial"/>
                          <w:b/>
                          <w:i/>
                          <w:sz w:val="24"/>
                          <w:szCs w:val="24"/>
                        </w:rPr>
                        <w:t xml:space="preserve"> </w:t>
                      </w:r>
                    </w:p>
                  </w:txbxContent>
                </v:textbox>
                <w10:wrap type="square" anchorx="margin"/>
              </v:shape>
            </w:pict>
          </mc:Fallback>
        </mc:AlternateContent>
      </w: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50E1771D" wp14:editId="74A36DF9">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D0E53">
                              <w:rPr>
                                <w:rFonts w:ascii="Arial" w:hAnsi="Arial" w:cs="Arial"/>
                                <w:szCs w:val="24"/>
                              </w:rPr>
                              <w:t>Senior SENDCO / Deputy Headteacher in charge of inclusion</w:t>
                            </w:r>
                          </w:p>
                          <w:p w:rsidR="00C37A5C" w:rsidRDefault="00C37A5C" w:rsidP="00C37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771D"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D0E53">
                        <w:rPr>
                          <w:rFonts w:ascii="Arial" w:hAnsi="Arial" w:cs="Arial"/>
                          <w:szCs w:val="24"/>
                        </w:rPr>
                        <w:t>Senior SENDCO / Deputy Headteacher in charge of inclusion</w:t>
                      </w:r>
                    </w:p>
                    <w:p w:rsidR="00C37A5C" w:rsidRDefault="00C37A5C" w:rsidP="00C37A5C"/>
                  </w:txbxContent>
                </v:textbox>
                <w10:wrap type="square" anchorx="margin"/>
              </v:shape>
            </w:pict>
          </mc:Fallback>
        </mc:AlternateContent>
      </w:r>
    </w:p>
    <w:p w:rsidR="00C37A5C" w:rsidRPr="00C37A5C"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CONTACTS</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7200F" w:rsidRDefault="004D0E53" w:rsidP="004720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Senior SENDCO, SENDCO</w:t>
      </w:r>
      <w:r w:rsidR="0047200F">
        <w:rPr>
          <w:rFonts w:ascii="Arial" w:hAnsi="Arial" w:cs="Arial"/>
          <w:szCs w:val="24"/>
        </w:rPr>
        <w:t>,</w:t>
      </w:r>
      <w:r>
        <w:rPr>
          <w:rFonts w:ascii="Arial" w:hAnsi="Arial" w:cs="Arial"/>
          <w:szCs w:val="24"/>
        </w:rPr>
        <w:t xml:space="preserve"> Internal Provision Leader, LSA’s., </w:t>
      </w:r>
      <w:r w:rsidR="00521C8D">
        <w:rPr>
          <w:rFonts w:ascii="Arial" w:hAnsi="Arial" w:cs="Arial"/>
          <w:szCs w:val="24"/>
        </w:rPr>
        <w:t>Progress Leader</w:t>
      </w:r>
      <w:r w:rsidR="0047200F">
        <w:rPr>
          <w:rFonts w:ascii="Arial" w:hAnsi="Arial" w:cs="Arial"/>
          <w:szCs w:val="24"/>
        </w:rPr>
        <w:t xml:space="preserve">, Teaching Staff, Link staff in feeder schools, Support Staff, Parents and Students.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D0E53" w:rsidRPr="004D0E53" w:rsidRDefault="004D0E53" w:rsidP="004D0E53">
      <w:pPr>
        <w:spacing w:after="0" w:line="300" w:lineRule="atLeast"/>
        <w:rPr>
          <w:rFonts w:ascii="Arial" w:eastAsia="Times New Roman" w:hAnsi="Arial" w:cs="Arial"/>
          <w:sz w:val="24"/>
          <w:szCs w:val="24"/>
          <w:lang w:eastAsia="en-GB"/>
        </w:rPr>
      </w:pPr>
      <w:r w:rsidRPr="004D0E53">
        <w:rPr>
          <w:rFonts w:ascii="Arial" w:eastAsia="Times New Roman" w:hAnsi="Arial" w:cs="Arial"/>
          <w:sz w:val="24"/>
          <w:szCs w:val="24"/>
          <w:lang w:eastAsia="en-GB"/>
        </w:rPr>
        <w:t>To design and deliver personalised, high</w:t>
      </w:r>
      <w:r w:rsidRPr="004D0E53">
        <w:rPr>
          <w:rFonts w:ascii="Arial" w:eastAsia="Times New Roman" w:hAnsi="Arial" w:cs="Arial"/>
          <w:sz w:val="24"/>
          <w:szCs w:val="24"/>
          <w:lang w:eastAsia="en-GB"/>
        </w:rPr>
        <w:noBreakHyphen/>
        <w:t>quality educational provision for students with Autism Spectrum Condition (ASC) who have an Education, Health and Care Plan (EHCP), ensuring progress against the outcomes and targets specified in their EHCP. This includes supporting students to access mainstream lessons effectively and enabling them to achieve their full potential across all subjects.</w:t>
      </w:r>
    </w:p>
    <w:p w:rsidR="00A43631" w:rsidRPr="00A43631" w:rsidRDefault="0047200F"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Pr>
          <w:rFonts w:ascii="Arial" w:eastAsia="Times New Roman" w:hAnsi="Arial" w:cs="Times New Roman"/>
          <w:sz w:val="24"/>
          <w:szCs w:val="20"/>
        </w:rPr>
        <w:t xml:space="preserve">  </w:t>
      </w:r>
    </w:p>
    <w:p w:rsidR="00A43631" w:rsidRPr="006F1F6F" w:rsidRDefault="00A43631"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E5057" w:rsidRDefault="004D0E53" w:rsidP="00D47A8B">
      <w:pPr>
        <w:tabs>
          <w:tab w:val="num" w:pos="720"/>
        </w:tabs>
        <w:spacing w:after="0" w:line="240" w:lineRule="auto"/>
        <w:rPr>
          <w:rFonts w:ascii="Arial" w:hAnsi="Arial" w:cs="Arial"/>
          <w:b/>
          <w:sz w:val="24"/>
          <w:szCs w:val="24"/>
        </w:rPr>
      </w:pPr>
      <w:r>
        <w:rPr>
          <w:rFonts w:ascii="Arial" w:hAnsi="Arial" w:cs="Arial"/>
          <w:b/>
          <w:sz w:val="24"/>
          <w:szCs w:val="24"/>
        </w:rPr>
        <w:t>KEY</w:t>
      </w:r>
      <w:r w:rsidR="00A43631">
        <w:rPr>
          <w:rFonts w:ascii="Arial" w:hAnsi="Arial" w:cs="Arial"/>
          <w:b/>
          <w:sz w:val="24"/>
          <w:szCs w:val="24"/>
        </w:rPr>
        <w:t xml:space="preserve">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4D0E53" w:rsidP="002F1010">
            <w:pPr>
              <w:tabs>
                <w:tab w:val="num" w:pos="360"/>
              </w:tabs>
              <w:ind w:left="360" w:hanging="360"/>
              <w:rPr>
                <w:rFonts w:ascii="Arial" w:hAnsi="Arial" w:cs="Arial"/>
                <w:b/>
                <w:sz w:val="24"/>
                <w:szCs w:val="24"/>
              </w:rPr>
            </w:pPr>
            <w:r>
              <w:rPr>
                <w:rFonts w:ascii="Arial" w:hAnsi="Arial" w:cs="Arial"/>
                <w:b/>
                <w:sz w:val="24"/>
                <w:szCs w:val="24"/>
              </w:rPr>
              <w:t>The successful candidate</w:t>
            </w:r>
            <w:r w:rsidR="006F1F6F" w:rsidRPr="006F1F6F">
              <w:rPr>
                <w:rFonts w:ascii="Arial" w:hAnsi="Arial" w:cs="Arial"/>
                <w:b/>
                <w:sz w:val="24"/>
                <w:szCs w:val="24"/>
              </w:rPr>
              <w:t xml:space="preserve"> </w:t>
            </w:r>
            <w:r w:rsidR="0083065A">
              <w:rPr>
                <w:rFonts w:ascii="Arial" w:hAnsi="Arial" w:cs="Arial"/>
                <w:b/>
                <w:sz w:val="24"/>
                <w:szCs w:val="24"/>
              </w:rPr>
              <w:t>will be responsible for</w:t>
            </w:r>
            <w:r w:rsidR="006F1F6F" w:rsidRPr="006F1F6F">
              <w:rPr>
                <w:rFonts w:ascii="Arial" w:hAnsi="Arial" w:cs="Arial"/>
                <w:b/>
                <w:sz w:val="24"/>
                <w:szCs w:val="24"/>
              </w:rPr>
              <w:t>:</w:t>
            </w:r>
          </w:p>
        </w:tc>
      </w:tr>
      <w:tr w:rsidR="006F1F6F" w:rsidRPr="006F1F6F" w:rsidTr="0083065A">
        <w:trPr>
          <w:trHeight w:val="1013"/>
          <w:jc w:val="center"/>
        </w:trPr>
        <w:tc>
          <w:tcPr>
            <w:tcW w:w="9285" w:type="dxa"/>
          </w:tcPr>
          <w:p w:rsidR="006F1F6F" w:rsidRPr="00B62A50" w:rsidRDefault="0083065A" w:rsidP="0083065A">
            <w:pPr>
              <w:pStyle w:val="ListParagraph"/>
              <w:numPr>
                <w:ilvl w:val="0"/>
                <w:numId w:val="18"/>
              </w:numPr>
              <w:rPr>
                <w:rFonts w:ascii="Arial" w:hAnsi="Arial" w:cs="Arial"/>
                <w:sz w:val="24"/>
                <w:szCs w:val="24"/>
              </w:rPr>
            </w:pPr>
            <w:r w:rsidRPr="00B62A50">
              <w:rPr>
                <w:rFonts w:ascii="Arial" w:hAnsi="Arial" w:cs="Arial"/>
                <w:b/>
                <w:sz w:val="24"/>
                <w:szCs w:val="24"/>
              </w:rPr>
              <w:t>Curriculum Leadership:</w:t>
            </w:r>
            <w:r w:rsidRPr="00B62A50">
              <w:rPr>
                <w:rFonts w:ascii="Arial" w:hAnsi="Arial" w:cs="Arial"/>
                <w:sz w:val="24"/>
                <w:szCs w:val="24"/>
              </w:rPr>
              <w:t xml:space="preserve"> Design, implement, and lead a bespoke curriculum, offering both academic and social/personal development targets tailored for students with ASC within the ARP.</w:t>
            </w:r>
          </w:p>
        </w:tc>
      </w:tr>
      <w:tr w:rsidR="006F1F6F" w:rsidRPr="006F1F6F" w:rsidTr="00AA25B0">
        <w:trPr>
          <w:trHeight w:val="743"/>
          <w:jc w:val="center"/>
        </w:trPr>
        <w:tc>
          <w:tcPr>
            <w:tcW w:w="9285" w:type="dxa"/>
          </w:tcPr>
          <w:p w:rsidR="0083065A" w:rsidRPr="00B62A50" w:rsidRDefault="00F3317A" w:rsidP="0083065A">
            <w:pPr>
              <w:pStyle w:val="ListParagraph"/>
              <w:numPr>
                <w:ilvl w:val="0"/>
                <w:numId w:val="18"/>
              </w:numPr>
              <w:rPr>
                <w:rFonts w:ascii="Arial" w:hAnsi="Arial" w:cs="Arial"/>
                <w:sz w:val="24"/>
                <w:szCs w:val="24"/>
              </w:rPr>
            </w:pPr>
            <w:r>
              <w:rPr>
                <w:rFonts w:ascii="Arial" w:hAnsi="Arial" w:cs="Arial"/>
                <w:b/>
                <w:sz w:val="24"/>
                <w:szCs w:val="24"/>
              </w:rPr>
              <w:t>Support</w:t>
            </w:r>
            <w:r w:rsidR="0083065A" w:rsidRPr="00B62A50">
              <w:rPr>
                <w:rFonts w:ascii="Arial" w:hAnsi="Arial" w:cs="Arial"/>
                <w:b/>
                <w:sz w:val="24"/>
                <w:szCs w:val="24"/>
              </w:rPr>
              <w:t xml:space="preserve"> a Team</w:t>
            </w:r>
            <w:r w:rsidR="0083065A" w:rsidRPr="00B62A50">
              <w:rPr>
                <w:rFonts w:ascii="Arial" w:hAnsi="Arial" w:cs="Arial"/>
                <w:sz w:val="24"/>
                <w:szCs w:val="24"/>
              </w:rPr>
              <w:t xml:space="preserve">: </w:t>
            </w:r>
            <w:r>
              <w:rPr>
                <w:rFonts w:ascii="Arial" w:hAnsi="Arial" w:cs="Arial"/>
                <w:sz w:val="24"/>
                <w:szCs w:val="24"/>
              </w:rPr>
              <w:t>Work with staff to</w:t>
            </w:r>
            <w:r w:rsidR="0083065A" w:rsidRPr="00B62A50">
              <w:rPr>
                <w:rFonts w:ascii="Arial" w:hAnsi="Arial" w:cs="Arial"/>
                <w:sz w:val="24"/>
                <w:szCs w:val="24"/>
              </w:rPr>
              <w:t xml:space="preserve"> effectively to support students within the ARP and in mainstream classes.</w:t>
            </w:r>
          </w:p>
          <w:p w:rsidR="002F1010" w:rsidRPr="00B62A50" w:rsidRDefault="002F1010" w:rsidP="0083065A">
            <w:pPr>
              <w:pStyle w:val="ListParagraph"/>
              <w:spacing w:after="0" w:line="240" w:lineRule="auto"/>
              <w:rPr>
                <w:rFonts w:ascii="Arial" w:hAnsi="Arial" w:cs="Arial"/>
                <w:sz w:val="24"/>
                <w:szCs w:val="24"/>
              </w:rPr>
            </w:pPr>
          </w:p>
        </w:tc>
      </w:tr>
      <w:tr w:rsidR="006F1F6F" w:rsidRPr="006F1F6F" w:rsidTr="00AA25B0">
        <w:trPr>
          <w:jc w:val="center"/>
        </w:trPr>
        <w:tc>
          <w:tcPr>
            <w:tcW w:w="9285" w:type="dxa"/>
          </w:tcPr>
          <w:p w:rsidR="0083065A" w:rsidRPr="00B62A50" w:rsidRDefault="0083065A" w:rsidP="0083065A">
            <w:pPr>
              <w:pStyle w:val="df3vjf"/>
              <w:numPr>
                <w:ilvl w:val="0"/>
                <w:numId w:val="18"/>
              </w:numPr>
              <w:shd w:val="clear" w:color="auto" w:fill="FFFFFF"/>
              <w:spacing w:before="0" w:beforeAutospacing="0" w:after="0" w:afterAutospacing="0" w:line="360" w:lineRule="atLeast"/>
              <w:rPr>
                <w:rFonts w:ascii="Arial" w:hAnsi="Arial" w:cs="Arial"/>
                <w:color w:val="0A0A0A"/>
              </w:rPr>
            </w:pPr>
            <w:r w:rsidRPr="00B62A50">
              <w:rPr>
                <w:rStyle w:val="Strong"/>
                <w:rFonts w:ascii="Arial" w:hAnsi="Arial" w:cs="Arial"/>
                <w:color w:val="0A0A0A"/>
              </w:rPr>
              <w:t>Inclusion Support:</w:t>
            </w:r>
            <w:r w:rsidRPr="00B62A50">
              <w:rPr>
                <w:rStyle w:val="t286pc"/>
                <w:rFonts w:ascii="Arial" w:hAnsi="Arial" w:cs="Arial"/>
                <w:color w:val="0A0A0A"/>
              </w:rPr>
              <w:t> Facilitate the integration of students with EHCPs into mainstream lessons, promoting inclusion as a core school philosophy.</w:t>
            </w:r>
          </w:p>
          <w:p w:rsidR="006F1F6F" w:rsidRPr="00B62A50" w:rsidRDefault="006F1F6F" w:rsidP="0083065A">
            <w:pPr>
              <w:spacing w:after="0" w:line="240" w:lineRule="auto"/>
              <w:ind w:left="360"/>
              <w:rPr>
                <w:rFonts w:ascii="Arial" w:hAnsi="Arial" w:cs="Arial"/>
                <w:sz w:val="24"/>
                <w:szCs w:val="24"/>
              </w:rPr>
            </w:pPr>
          </w:p>
        </w:tc>
      </w:tr>
      <w:tr w:rsidR="006F1F6F" w:rsidRPr="006F1F6F" w:rsidTr="0083065A">
        <w:trPr>
          <w:trHeight w:val="416"/>
          <w:jc w:val="center"/>
        </w:trPr>
        <w:tc>
          <w:tcPr>
            <w:tcW w:w="9285" w:type="dxa"/>
          </w:tcPr>
          <w:p w:rsidR="0083065A" w:rsidRPr="00B62A50" w:rsidRDefault="0083065A" w:rsidP="0083065A">
            <w:pPr>
              <w:pStyle w:val="df3vjf"/>
              <w:numPr>
                <w:ilvl w:val="0"/>
                <w:numId w:val="18"/>
              </w:numPr>
              <w:shd w:val="clear" w:color="auto" w:fill="FFFFFF"/>
              <w:spacing w:before="0" w:beforeAutospacing="0" w:after="0" w:afterAutospacing="0" w:line="360" w:lineRule="atLeast"/>
              <w:rPr>
                <w:rFonts w:ascii="Arial" w:hAnsi="Arial" w:cs="Arial"/>
                <w:color w:val="0A0A0A"/>
              </w:rPr>
            </w:pPr>
            <w:r w:rsidRPr="00B62A50">
              <w:rPr>
                <w:rStyle w:val="Strong"/>
                <w:rFonts w:ascii="Arial" w:hAnsi="Arial" w:cs="Arial"/>
                <w:color w:val="0A0A0A"/>
              </w:rPr>
              <w:t>Assessment &amp; Monitoring:</w:t>
            </w:r>
            <w:r w:rsidRPr="00B62A50">
              <w:rPr>
                <w:rStyle w:val="t286pc"/>
                <w:rFonts w:ascii="Arial" w:hAnsi="Arial" w:cs="Arial"/>
                <w:color w:val="0A0A0A"/>
              </w:rPr>
              <w:t> Manage EHCP reviews, track pupil progress, and use assessment to adapt and refine teaching.</w:t>
            </w:r>
          </w:p>
          <w:p w:rsidR="006F1F6F" w:rsidRPr="00B62A50" w:rsidRDefault="006F1F6F" w:rsidP="0083065A">
            <w:pPr>
              <w:pStyle w:val="ListParagraph"/>
              <w:spacing w:after="0" w:line="240" w:lineRule="auto"/>
              <w:rPr>
                <w:rFonts w:ascii="Arial" w:hAnsi="Arial" w:cs="Arial"/>
                <w:sz w:val="24"/>
                <w:szCs w:val="24"/>
              </w:rPr>
            </w:pPr>
          </w:p>
        </w:tc>
      </w:tr>
      <w:tr w:rsidR="006F1F6F" w:rsidRPr="006F1F6F" w:rsidTr="00AA25B0">
        <w:trPr>
          <w:trHeight w:val="1160"/>
          <w:jc w:val="center"/>
        </w:trPr>
        <w:tc>
          <w:tcPr>
            <w:tcW w:w="9285" w:type="dxa"/>
          </w:tcPr>
          <w:p w:rsidR="00B854EA" w:rsidRPr="00B62A50" w:rsidRDefault="0083065A" w:rsidP="00B62A50">
            <w:pPr>
              <w:pStyle w:val="ListParagraph"/>
              <w:numPr>
                <w:ilvl w:val="0"/>
                <w:numId w:val="18"/>
              </w:numPr>
              <w:spacing w:after="0" w:line="240" w:lineRule="auto"/>
              <w:rPr>
                <w:rFonts w:ascii="Arial" w:hAnsi="Arial" w:cs="Arial"/>
                <w:sz w:val="24"/>
                <w:szCs w:val="24"/>
              </w:rPr>
            </w:pPr>
            <w:r w:rsidRPr="00B62A50">
              <w:rPr>
                <w:rStyle w:val="Strong"/>
                <w:rFonts w:ascii="Arial" w:hAnsi="Arial" w:cs="Arial"/>
                <w:color w:val="0A0A0A"/>
                <w:sz w:val="24"/>
                <w:szCs w:val="24"/>
                <w:shd w:val="clear" w:color="auto" w:fill="FFFFFF"/>
              </w:rPr>
              <w:t>Parent Liaison:</w:t>
            </w:r>
            <w:r w:rsidRPr="00B62A50">
              <w:rPr>
                <w:rFonts w:ascii="Arial" w:hAnsi="Arial" w:cs="Arial"/>
                <w:color w:val="0A0A0A"/>
                <w:sz w:val="24"/>
                <w:szCs w:val="24"/>
                <w:shd w:val="clear" w:color="auto" w:fill="FFFFFF"/>
              </w:rPr>
              <w:t> Collaborate with parents, carers, and external professionals, acting as a key point of contact for the ARP.</w:t>
            </w: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lastRenderedPageBreak/>
              <w:t>Person</w:t>
            </w:r>
            <w:r w:rsidR="0083065A">
              <w:rPr>
                <w:rFonts w:ascii="Arial" w:hAnsi="Arial" w:cs="Arial"/>
                <w:b/>
                <w:sz w:val="24"/>
                <w:szCs w:val="24"/>
              </w:rPr>
              <w:t xml:space="preserve"> Specification (Essential &amp; Desirable)</w:t>
            </w:r>
          </w:p>
        </w:tc>
      </w:tr>
      <w:tr w:rsidR="006F1F6F" w:rsidRPr="006F1F6F" w:rsidTr="0083065A">
        <w:trPr>
          <w:trHeight w:val="877"/>
          <w:jc w:val="center"/>
        </w:trPr>
        <w:tc>
          <w:tcPr>
            <w:tcW w:w="9285" w:type="dxa"/>
          </w:tcPr>
          <w:p w:rsidR="0083065A" w:rsidRDefault="0083065A" w:rsidP="0083065A">
            <w:pPr>
              <w:pStyle w:val="df3vjf"/>
              <w:numPr>
                <w:ilvl w:val="0"/>
                <w:numId w:val="27"/>
              </w:numPr>
              <w:shd w:val="clear" w:color="auto" w:fill="FFFFFF"/>
              <w:spacing w:before="0" w:beforeAutospacing="0" w:after="0" w:afterAutospacing="0" w:line="360" w:lineRule="atLeast"/>
              <w:ind w:left="0"/>
              <w:rPr>
                <w:rFonts w:ascii="Arial" w:hAnsi="Arial" w:cs="Arial"/>
                <w:color w:val="0A0A0A"/>
              </w:rPr>
            </w:pPr>
            <w:r>
              <w:rPr>
                <w:rStyle w:val="Strong"/>
                <w:rFonts w:ascii="Arial" w:hAnsi="Arial" w:cs="Arial"/>
                <w:color w:val="0A0A0A"/>
              </w:rPr>
              <w:t>Qualifications:</w:t>
            </w:r>
            <w:r>
              <w:rPr>
                <w:rStyle w:val="t286pc"/>
                <w:rFonts w:ascii="Arial" w:hAnsi="Arial" w:cs="Arial"/>
                <w:color w:val="0A0A0A"/>
              </w:rPr>
              <w:t xml:space="preserve"> Qualified Teacher Status (QTS) is required. Additional SEND qualifications (e.g., </w:t>
            </w:r>
            <w:proofErr w:type="spellStart"/>
            <w:r>
              <w:rPr>
                <w:rStyle w:val="t286pc"/>
                <w:rFonts w:ascii="Arial" w:hAnsi="Arial" w:cs="Arial"/>
                <w:color w:val="0A0A0A"/>
              </w:rPr>
              <w:t>NASENCo</w:t>
            </w:r>
            <w:proofErr w:type="spellEnd"/>
            <w:r>
              <w:rPr>
                <w:rStyle w:val="t286pc"/>
                <w:rFonts w:ascii="Arial" w:hAnsi="Arial" w:cs="Arial"/>
                <w:color w:val="0A0A0A"/>
              </w:rPr>
              <w:t>, autism-specific training) are highly desirable.</w:t>
            </w:r>
          </w:p>
          <w:p w:rsidR="006F1F6F" w:rsidRPr="0083065A" w:rsidRDefault="006F1F6F" w:rsidP="0083065A">
            <w:pPr>
              <w:spacing w:after="0" w:line="240" w:lineRule="auto"/>
              <w:rPr>
                <w:rFonts w:ascii="Arial" w:hAnsi="Arial" w:cs="Arial"/>
                <w:sz w:val="24"/>
                <w:szCs w:val="24"/>
              </w:rPr>
            </w:pPr>
          </w:p>
        </w:tc>
      </w:tr>
      <w:tr w:rsidR="006F1F6F" w:rsidRPr="006F1F6F" w:rsidTr="00AA25B0">
        <w:trPr>
          <w:trHeight w:val="1020"/>
          <w:jc w:val="center"/>
        </w:trPr>
        <w:tc>
          <w:tcPr>
            <w:tcW w:w="9285" w:type="dxa"/>
          </w:tcPr>
          <w:p w:rsidR="00B62A50" w:rsidRDefault="00B62A50" w:rsidP="00B62A50">
            <w:pPr>
              <w:pStyle w:val="df3vjf"/>
              <w:numPr>
                <w:ilvl w:val="0"/>
                <w:numId w:val="28"/>
              </w:numPr>
              <w:shd w:val="clear" w:color="auto" w:fill="FFFFFF"/>
              <w:spacing w:before="0" w:beforeAutospacing="0" w:after="0" w:afterAutospacing="0" w:line="360" w:lineRule="atLeast"/>
              <w:ind w:left="0"/>
              <w:rPr>
                <w:rFonts w:ascii="Arial" w:hAnsi="Arial" w:cs="Arial"/>
                <w:color w:val="0A0A0A"/>
              </w:rPr>
            </w:pPr>
            <w:r>
              <w:rPr>
                <w:rStyle w:val="Strong"/>
                <w:rFonts w:ascii="Arial" w:hAnsi="Arial" w:cs="Arial"/>
                <w:color w:val="0A0A0A"/>
              </w:rPr>
              <w:t>Experience:</w:t>
            </w:r>
            <w:r>
              <w:rPr>
                <w:rStyle w:val="t286pc"/>
                <w:rFonts w:ascii="Arial" w:hAnsi="Arial" w:cs="Arial"/>
                <w:color w:val="0A0A0A"/>
              </w:rPr>
              <w:t> Proven experience in teaching students with special educational needs (SEN), specifically Autism (ASC), and experience leading/managing staff.</w:t>
            </w:r>
          </w:p>
          <w:p w:rsidR="006F1F6F" w:rsidRPr="0083065A" w:rsidRDefault="006F1F6F" w:rsidP="0083065A">
            <w:pPr>
              <w:spacing w:after="0" w:line="240" w:lineRule="auto"/>
              <w:rPr>
                <w:rFonts w:ascii="Arial" w:hAnsi="Arial" w:cs="Arial"/>
                <w:sz w:val="24"/>
                <w:szCs w:val="24"/>
              </w:rPr>
            </w:pPr>
          </w:p>
        </w:tc>
      </w:tr>
      <w:tr w:rsidR="006F1F6F" w:rsidRPr="006F1F6F" w:rsidTr="00AA25B0">
        <w:trPr>
          <w:trHeight w:val="600"/>
          <w:jc w:val="center"/>
        </w:trPr>
        <w:tc>
          <w:tcPr>
            <w:tcW w:w="9285" w:type="dxa"/>
          </w:tcPr>
          <w:p w:rsidR="006F1F6F" w:rsidRDefault="00B62A50" w:rsidP="00B62A50">
            <w:pPr>
              <w:pStyle w:val="df3vjf"/>
              <w:numPr>
                <w:ilvl w:val="0"/>
                <w:numId w:val="29"/>
              </w:numPr>
              <w:shd w:val="clear" w:color="auto" w:fill="FFFFFF"/>
              <w:spacing w:before="0" w:beforeAutospacing="0" w:after="0" w:afterAutospacing="0" w:line="360" w:lineRule="atLeast"/>
              <w:ind w:left="0"/>
              <w:rPr>
                <w:rStyle w:val="t286pc"/>
                <w:rFonts w:ascii="Arial" w:hAnsi="Arial" w:cs="Arial"/>
                <w:color w:val="0A0A0A"/>
              </w:rPr>
            </w:pPr>
            <w:r>
              <w:rPr>
                <w:rStyle w:val="Strong"/>
                <w:rFonts w:ascii="Arial" w:hAnsi="Arial" w:cs="Arial"/>
                <w:color w:val="0A0A0A"/>
              </w:rPr>
              <w:t>Skills &amp; Knowledge:</w:t>
            </w:r>
            <w:r>
              <w:rPr>
                <w:rStyle w:val="t286pc"/>
                <w:rFonts w:ascii="Arial" w:hAnsi="Arial" w:cs="Arial"/>
                <w:color w:val="0A0A0A"/>
              </w:rPr>
              <w:t> Strong understanding of the SEND Code of Practice, TEACCH, PECS, Makaton, and positive behaviour support strategies.</w:t>
            </w:r>
          </w:p>
          <w:p w:rsidR="00B62A50" w:rsidRPr="00B62A50" w:rsidRDefault="00B62A50" w:rsidP="00B62A50">
            <w:pPr>
              <w:pStyle w:val="df3vjf"/>
              <w:numPr>
                <w:ilvl w:val="0"/>
                <w:numId w:val="29"/>
              </w:numPr>
              <w:shd w:val="clear" w:color="auto" w:fill="FFFFFF"/>
              <w:spacing w:before="0" w:beforeAutospacing="0" w:after="0" w:afterAutospacing="0" w:line="360" w:lineRule="atLeast"/>
              <w:ind w:left="0"/>
              <w:rPr>
                <w:rFonts w:ascii="Arial" w:hAnsi="Arial" w:cs="Arial"/>
                <w:color w:val="0A0A0A"/>
              </w:rPr>
            </w:pPr>
          </w:p>
        </w:tc>
      </w:tr>
      <w:tr w:rsidR="00B62A50" w:rsidRPr="006F1F6F" w:rsidTr="00AA25B0">
        <w:trPr>
          <w:trHeight w:val="600"/>
          <w:jc w:val="center"/>
        </w:trPr>
        <w:tc>
          <w:tcPr>
            <w:tcW w:w="9285" w:type="dxa"/>
          </w:tcPr>
          <w:p w:rsidR="00B62A50" w:rsidRPr="00B62A50" w:rsidRDefault="00B62A50" w:rsidP="00B62A50">
            <w:pPr>
              <w:pStyle w:val="df3vjf"/>
              <w:numPr>
                <w:ilvl w:val="0"/>
                <w:numId w:val="29"/>
              </w:numPr>
              <w:shd w:val="clear" w:color="auto" w:fill="FFFFFF"/>
              <w:spacing w:before="0" w:beforeAutospacing="0" w:after="0" w:afterAutospacing="0" w:line="360" w:lineRule="atLeast"/>
              <w:ind w:left="0"/>
              <w:rPr>
                <w:rStyle w:val="vkekvd"/>
                <w:rFonts w:ascii="Arial" w:hAnsi="Arial" w:cs="Arial"/>
                <w:b/>
                <w:bCs/>
                <w:color w:val="0A0A0A"/>
              </w:rPr>
            </w:pPr>
            <w:r>
              <w:rPr>
                <w:rStyle w:val="Strong"/>
                <w:rFonts w:ascii="Arial" w:hAnsi="Arial" w:cs="Arial"/>
                <w:color w:val="0A0A0A"/>
                <w:shd w:val="clear" w:color="auto" w:fill="FFFFFF"/>
              </w:rPr>
              <w:t>Attributes:</w:t>
            </w:r>
            <w:r>
              <w:rPr>
                <w:rStyle w:val="t286pc"/>
                <w:rFonts w:ascii="Arial" w:hAnsi="Arial" w:cs="Arial"/>
                <w:color w:val="0A0A0A"/>
                <w:shd w:val="clear" w:color="auto" w:fill="FFFFFF"/>
              </w:rPr>
              <w:t> Resilient, creative, patient, empathetic, and passionate about inclusive education.</w:t>
            </w:r>
            <w:r>
              <w:rPr>
                <w:rStyle w:val="vkekvd"/>
                <w:rFonts w:ascii="Arial" w:hAnsi="Arial" w:cs="Arial"/>
                <w:color w:val="0A0A0A"/>
                <w:shd w:val="clear" w:color="auto" w:fill="FFFFFF"/>
              </w:rPr>
              <w:t> </w:t>
            </w:r>
          </w:p>
          <w:p w:rsidR="00B62A50" w:rsidRDefault="00B62A50" w:rsidP="00B62A50">
            <w:pPr>
              <w:pStyle w:val="df3vjf"/>
              <w:numPr>
                <w:ilvl w:val="0"/>
                <w:numId w:val="29"/>
              </w:numPr>
              <w:shd w:val="clear" w:color="auto" w:fill="FFFFFF"/>
              <w:spacing w:before="0" w:beforeAutospacing="0" w:after="0" w:afterAutospacing="0" w:line="360" w:lineRule="atLeast"/>
              <w:ind w:left="0"/>
              <w:rPr>
                <w:rStyle w:val="Strong"/>
                <w:rFonts w:ascii="Arial" w:hAnsi="Arial" w:cs="Arial"/>
                <w:color w:val="0A0A0A"/>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even" r:id="rId8"/>
      <w:headerReference w:type="default" r:id="rId9"/>
      <w:footerReference w:type="even" r:id="rId10"/>
      <w:footerReference w:type="default" r:id="rId11"/>
      <w:headerReference w:type="first" r:id="rId12"/>
      <w:footerReference w:type="first" r:id="rId13"/>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00F" w:rsidRDefault="00472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47200F" w:rsidP="00D47A8B">
        <w:pPr>
          <w:pStyle w:val="Footer"/>
          <w:rPr>
            <w:rFonts w:ascii="Arial" w:hAnsi="Arial" w:cs="Arial"/>
            <w:sz w:val="16"/>
            <w:szCs w:val="16"/>
          </w:rPr>
        </w:pPr>
        <w:r>
          <w:rPr>
            <w:rFonts w:ascii="Arial" w:hAnsi="Arial" w:cs="Arial"/>
            <w:sz w:val="16"/>
            <w:szCs w:val="16"/>
          </w:rPr>
          <w:t>Teacher of Humanities</w:t>
        </w:r>
        <w:r w:rsidR="00A43631">
          <w:rPr>
            <w:rFonts w:ascii="Arial" w:hAnsi="Arial" w:cs="Arial"/>
            <w:sz w:val="16"/>
            <w:szCs w:val="16"/>
          </w:rPr>
          <w:t xml:space="preserve"> </w:t>
        </w:r>
        <w:r>
          <w:rPr>
            <w:rFonts w:ascii="Arial" w:hAnsi="Arial" w:cs="Arial"/>
            <w:sz w:val="16"/>
            <w:szCs w:val="16"/>
          </w:rPr>
          <w:t>–</w:t>
        </w:r>
        <w:r w:rsidR="00A43631">
          <w:rPr>
            <w:rFonts w:ascii="Arial" w:hAnsi="Arial" w:cs="Arial"/>
            <w:sz w:val="16"/>
            <w:szCs w:val="16"/>
          </w:rPr>
          <w:t xml:space="preserve"> </w:t>
        </w:r>
        <w:r>
          <w:rPr>
            <w:rFonts w:ascii="Arial" w:hAnsi="Arial" w:cs="Arial"/>
            <w:sz w:val="16"/>
            <w:szCs w:val="16"/>
          </w:rPr>
          <w:t>January 2025</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1421B8">
          <w:rPr>
            <w:rFonts w:ascii="Arial" w:hAnsi="Arial" w:cs="Arial"/>
            <w:noProof/>
            <w:sz w:val="16"/>
            <w:szCs w:val="16"/>
          </w:rPr>
          <w:t>4</w:t>
        </w:r>
        <w:r w:rsidR="00D47A8B" w:rsidRPr="00D47A8B">
          <w:rPr>
            <w:rFonts w:ascii="Arial" w:hAnsi="Arial" w:cs="Arial"/>
            <w:noProof/>
            <w:sz w:val="16"/>
            <w:szCs w:val="16"/>
          </w:rPr>
          <w:fldChar w:fldCharType="end"/>
        </w:r>
      </w:p>
    </w:sdtContent>
  </w:sdt>
  <w:p w:rsidR="00D47A8B" w:rsidRDefault="00D4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00F" w:rsidRDefault="0047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00F" w:rsidRDefault="00472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00F" w:rsidRDefault="0047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25C0"/>
    <w:multiLevelType w:val="multilevel"/>
    <w:tmpl w:val="054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1E61"/>
    <w:multiLevelType w:val="multilevel"/>
    <w:tmpl w:val="68C8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261F1"/>
    <w:multiLevelType w:val="multilevel"/>
    <w:tmpl w:val="52C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E24470"/>
    <w:multiLevelType w:val="multilevel"/>
    <w:tmpl w:val="8C6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1A4CED"/>
    <w:multiLevelType w:val="multilevel"/>
    <w:tmpl w:val="A538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3"/>
  </w:num>
  <w:num w:numId="4">
    <w:abstractNumId w:val="20"/>
  </w:num>
  <w:num w:numId="5">
    <w:abstractNumId w:val="10"/>
  </w:num>
  <w:num w:numId="6">
    <w:abstractNumId w:val="24"/>
  </w:num>
  <w:num w:numId="7">
    <w:abstractNumId w:val="28"/>
  </w:num>
  <w:num w:numId="8">
    <w:abstractNumId w:val="22"/>
  </w:num>
  <w:num w:numId="9">
    <w:abstractNumId w:val="2"/>
  </w:num>
  <w:num w:numId="10">
    <w:abstractNumId w:val="25"/>
  </w:num>
  <w:num w:numId="11">
    <w:abstractNumId w:val="6"/>
  </w:num>
  <w:num w:numId="12">
    <w:abstractNumId w:val="23"/>
  </w:num>
  <w:num w:numId="13">
    <w:abstractNumId w:val="5"/>
  </w:num>
  <w:num w:numId="14">
    <w:abstractNumId w:val="18"/>
  </w:num>
  <w:num w:numId="15">
    <w:abstractNumId w:val="26"/>
  </w:num>
  <w:num w:numId="16">
    <w:abstractNumId w:val="3"/>
  </w:num>
  <w:num w:numId="17">
    <w:abstractNumId w:val="12"/>
  </w:num>
  <w:num w:numId="18">
    <w:abstractNumId w:val="11"/>
  </w:num>
  <w:num w:numId="19">
    <w:abstractNumId w:val="7"/>
  </w:num>
  <w:num w:numId="20">
    <w:abstractNumId w:val="1"/>
  </w:num>
  <w:num w:numId="21">
    <w:abstractNumId w:val="19"/>
  </w:num>
  <w:num w:numId="22">
    <w:abstractNumId w:val="16"/>
  </w:num>
  <w:num w:numId="23">
    <w:abstractNumId w:val="4"/>
  </w:num>
  <w:num w:numId="24">
    <w:abstractNumId w:val="8"/>
  </w:num>
  <w:num w:numId="25">
    <w:abstractNumId w:val="14"/>
  </w:num>
  <w:num w:numId="26">
    <w:abstractNumId w:val="17"/>
  </w:num>
  <w:num w:numId="27">
    <w:abstractNumId w:val="27"/>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251B"/>
    <w:rsid w:val="00135765"/>
    <w:rsid w:val="00140808"/>
    <w:rsid w:val="001421B8"/>
    <w:rsid w:val="00142CF8"/>
    <w:rsid w:val="001515C9"/>
    <w:rsid w:val="00151FD1"/>
    <w:rsid w:val="001531EF"/>
    <w:rsid w:val="00161BEA"/>
    <w:rsid w:val="0017204D"/>
    <w:rsid w:val="001741D4"/>
    <w:rsid w:val="00175519"/>
    <w:rsid w:val="00182847"/>
    <w:rsid w:val="00182D98"/>
    <w:rsid w:val="00190B23"/>
    <w:rsid w:val="00191A19"/>
    <w:rsid w:val="001A3B68"/>
    <w:rsid w:val="001B2BDD"/>
    <w:rsid w:val="001C4C32"/>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1BB8"/>
    <w:rsid w:val="00465332"/>
    <w:rsid w:val="00465D4D"/>
    <w:rsid w:val="0047100E"/>
    <w:rsid w:val="0047200F"/>
    <w:rsid w:val="00487B8D"/>
    <w:rsid w:val="004960BD"/>
    <w:rsid w:val="004C22FD"/>
    <w:rsid w:val="004C4A0E"/>
    <w:rsid w:val="004C4F15"/>
    <w:rsid w:val="004C739C"/>
    <w:rsid w:val="004D0E53"/>
    <w:rsid w:val="004D7172"/>
    <w:rsid w:val="004E1EF0"/>
    <w:rsid w:val="004E5711"/>
    <w:rsid w:val="004E64D9"/>
    <w:rsid w:val="004F298B"/>
    <w:rsid w:val="004F50CC"/>
    <w:rsid w:val="004F5B92"/>
    <w:rsid w:val="004F7FA5"/>
    <w:rsid w:val="0050456C"/>
    <w:rsid w:val="00517634"/>
    <w:rsid w:val="00521C8D"/>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30889"/>
    <w:rsid w:val="00637E3F"/>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065A"/>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635C"/>
    <w:rsid w:val="00B44677"/>
    <w:rsid w:val="00B53683"/>
    <w:rsid w:val="00B604EA"/>
    <w:rsid w:val="00B60F1A"/>
    <w:rsid w:val="00B62967"/>
    <w:rsid w:val="00B62A50"/>
    <w:rsid w:val="00B6374A"/>
    <w:rsid w:val="00B854EA"/>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3317A"/>
    <w:rsid w:val="00F40B15"/>
    <w:rsid w:val="00F4710B"/>
    <w:rsid w:val="00F51BFB"/>
    <w:rsid w:val="00F63C76"/>
    <w:rsid w:val="00F75FAA"/>
    <w:rsid w:val="00F76CF7"/>
    <w:rsid w:val="00F85507"/>
    <w:rsid w:val="00F865BA"/>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f3vjf">
    <w:name w:val="df3vjf"/>
    <w:basedOn w:val="Normal"/>
    <w:rsid w:val="008306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286pc">
    <w:name w:val="t286pc"/>
    <w:basedOn w:val="DefaultParagraphFont"/>
    <w:rsid w:val="0083065A"/>
  </w:style>
  <w:style w:type="character" w:styleId="Strong">
    <w:name w:val="Strong"/>
    <w:basedOn w:val="DefaultParagraphFont"/>
    <w:uiPriority w:val="22"/>
    <w:qFormat/>
    <w:rsid w:val="0083065A"/>
    <w:rPr>
      <w:b/>
      <w:bCs/>
    </w:rPr>
  </w:style>
  <w:style w:type="character" w:customStyle="1" w:styleId="vkekvd">
    <w:name w:val="vkekvd"/>
    <w:basedOn w:val="DefaultParagraphFont"/>
    <w:rsid w:val="00B6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61027804">
      <w:bodyDiv w:val="1"/>
      <w:marLeft w:val="0"/>
      <w:marRight w:val="0"/>
      <w:marTop w:val="0"/>
      <w:marBottom w:val="0"/>
      <w:divBdr>
        <w:top w:val="none" w:sz="0" w:space="0" w:color="auto"/>
        <w:left w:val="none" w:sz="0" w:space="0" w:color="auto"/>
        <w:bottom w:val="none" w:sz="0" w:space="0" w:color="auto"/>
        <w:right w:val="none" w:sz="0" w:space="0" w:color="auto"/>
      </w:divBdr>
    </w:div>
    <w:div w:id="925841810">
      <w:bodyDiv w:val="1"/>
      <w:marLeft w:val="0"/>
      <w:marRight w:val="0"/>
      <w:marTop w:val="0"/>
      <w:marBottom w:val="0"/>
      <w:divBdr>
        <w:top w:val="none" w:sz="0" w:space="0" w:color="auto"/>
        <w:left w:val="none" w:sz="0" w:space="0" w:color="auto"/>
        <w:bottom w:val="none" w:sz="0" w:space="0" w:color="auto"/>
        <w:right w:val="none" w:sz="0" w:space="0" w:color="auto"/>
      </w:divBdr>
    </w:div>
    <w:div w:id="1171290501">
      <w:bodyDiv w:val="1"/>
      <w:marLeft w:val="0"/>
      <w:marRight w:val="0"/>
      <w:marTop w:val="0"/>
      <w:marBottom w:val="0"/>
      <w:divBdr>
        <w:top w:val="none" w:sz="0" w:space="0" w:color="auto"/>
        <w:left w:val="none" w:sz="0" w:space="0" w:color="auto"/>
        <w:bottom w:val="none" w:sz="0" w:space="0" w:color="auto"/>
        <w:right w:val="none" w:sz="0" w:space="0" w:color="auto"/>
      </w:divBdr>
      <w:divsChild>
        <w:div w:id="1733695194">
          <w:marLeft w:val="0"/>
          <w:marRight w:val="0"/>
          <w:marTop w:val="0"/>
          <w:marBottom w:val="0"/>
          <w:divBdr>
            <w:top w:val="none" w:sz="0" w:space="0" w:color="auto"/>
            <w:left w:val="none" w:sz="0" w:space="0" w:color="auto"/>
            <w:bottom w:val="none" w:sz="0" w:space="0" w:color="auto"/>
            <w:right w:val="none" w:sz="0" w:space="0" w:color="auto"/>
          </w:divBdr>
        </w:div>
      </w:divsChild>
    </w:div>
    <w:div w:id="1541867713">
      <w:bodyDiv w:val="1"/>
      <w:marLeft w:val="0"/>
      <w:marRight w:val="0"/>
      <w:marTop w:val="0"/>
      <w:marBottom w:val="0"/>
      <w:divBdr>
        <w:top w:val="none" w:sz="0" w:space="0" w:color="auto"/>
        <w:left w:val="none" w:sz="0" w:space="0" w:color="auto"/>
        <w:bottom w:val="none" w:sz="0" w:space="0" w:color="auto"/>
        <w:right w:val="none" w:sz="0" w:space="0" w:color="auto"/>
      </w:divBdr>
    </w:div>
    <w:div w:id="1580478077">
      <w:bodyDiv w:val="1"/>
      <w:marLeft w:val="0"/>
      <w:marRight w:val="0"/>
      <w:marTop w:val="0"/>
      <w:marBottom w:val="0"/>
      <w:divBdr>
        <w:top w:val="none" w:sz="0" w:space="0" w:color="auto"/>
        <w:left w:val="none" w:sz="0" w:space="0" w:color="auto"/>
        <w:bottom w:val="none" w:sz="0" w:space="0" w:color="auto"/>
        <w:right w:val="none" w:sz="0" w:space="0" w:color="auto"/>
      </w:divBdr>
    </w:div>
    <w:div w:id="1582370263">
      <w:bodyDiv w:val="1"/>
      <w:marLeft w:val="0"/>
      <w:marRight w:val="0"/>
      <w:marTop w:val="0"/>
      <w:marBottom w:val="0"/>
      <w:divBdr>
        <w:top w:val="none" w:sz="0" w:space="0" w:color="auto"/>
        <w:left w:val="none" w:sz="0" w:space="0" w:color="auto"/>
        <w:bottom w:val="none" w:sz="0" w:space="0" w:color="auto"/>
        <w:right w:val="none" w:sz="0" w:space="0" w:color="auto"/>
      </w:divBdr>
    </w:div>
    <w:div w:id="1745294573">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E5F2-38CF-4D2E-9959-E4694B57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Jenni Fradgley</cp:lastModifiedBy>
  <cp:revision>2</cp:revision>
  <cp:lastPrinted>2026-04-28T06:52:00Z</cp:lastPrinted>
  <dcterms:created xsi:type="dcterms:W3CDTF">2026-04-28T10:06:00Z</dcterms:created>
  <dcterms:modified xsi:type="dcterms:W3CDTF">2026-04-28T10:06:00Z</dcterms:modified>
</cp:coreProperties>
</file>