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4399" w14:textId="6B5CEB1B" w:rsidR="00DA3803" w:rsidRDefault="00DA3803" w:rsidP="00DA3803">
      <w:pPr>
        <w:pStyle w:val="Heading1"/>
        <w:spacing w:before="120"/>
        <w:ind w:firstLine="720"/>
        <w:jc w:val="left"/>
        <w:rPr>
          <w:rFonts w:ascii="Arial" w:hAnsi="Arial" w:cs="Arial"/>
          <w:sz w:val="36"/>
          <w:szCs w:val="36"/>
        </w:rPr>
      </w:pPr>
      <w:r>
        <w:rPr>
          <w:noProof/>
        </w:rPr>
        <w:drawing>
          <wp:inline distT="0" distB="0" distL="0" distR="0" wp14:anchorId="66B45CC6" wp14:editId="7DFD6BB5">
            <wp:extent cx="2101850" cy="6379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7307" cy="660844"/>
                    </a:xfrm>
                    <a:prstGeom prst="rect">
                      <a:avLst/>
                    </a:prstGeom>
                    <a:noFill/>
                    <a:ln>
                      <a:noFill/>
                    </a:ln>
                  </pic:spPr>
                </pic:pic>
              </a:graphicData>
            </a:graphic>
          </wp:inline>
        </w:drawing>
      </w:r>
    </w:p>
    <w:p w14:paraId="1B495E8D" w14:textId="313D483B" w:rsidR="009F5DA6" w:rsidRPr="00DA3803" w:rsidRDefault="0005428F" w:rsidP="004C5BEA">
      <w:pPr>
        <w:pStyle w:val="Heading1"/>
        <w:spacing w:before="120"/>
        <w:ind w:firstLine="720"/>
        <w:rPr>
          <w:rFonts w:ascii="Calibri" w:hAnsi="Calibri" w:cs="Calibri"/>
          <w:sz w:val="36"/>
          <w:szCs w:val="36"/>
        </w:rPr>
      </w:pPr>
      <w:r w:rsidRPr="00DA3803">
        <w:rPr>
          <w:rFonts w:ascii="Calibri" w:hAnsi="Calibri" w:cs="Calibri"/>
          <w:sz w:val="36"/>
          <w:szCs w:val="36"/>
        </w:rPr>
        <w:t xml:space="preserve">St George </w:t>
      </w:r>
      <w:r w:rsidR="00640F66" w:rsidRPr="00DA3803">
        <w:rPr>
          <w:rFonts w:ascii="Calibri" w:hAnsi="Calibri" w:cs="Calibri"/>
          <w:sz w:val="36"/>
          <w:szCs w:val="36"/>
        </w:rPr>
        <w:t xml:space="preserve">Catholic </w:t>
      </w:r>
      <w:r w:rsidR="000444F6" w:rsidRPr="00DA3803">
        <w:rPr>
          <w:rFonts w:ascii="Calibri" w:hAnsi="Calibri" w:cs="Calibri"/>
          <w:sz w:val="36"/>
          <w:szCs w:val="36"/>
        </w:rPr>
        <w:t>College</w:t>
      </w:r>
    </w:p>
    <w:p w14:paraId="68BCFAEC" w14:textId="77777777" w:rsidR="00CF3AED" w:rsidRPr="00DA3803" w:rsidRDefault="00CF3AED" w:rsidP="004C5BEA">
      <w:pPr>
        <w:ind w:firstLine="720"/>
        <w:jc w:val="center"/>
        <w:rPr>
          <w:rFonts w:ascii="Calibri" w:hAnsi="Calibri" w:cs="Calibri"/>
          <w:b/>
          <w:sz w:val="32"/>
          <w:szCs w:val="32"/>
        </w:rPr>
      </w:pPr>
    </w:p>
    <w:p w14:paraId="34F31650" w14:textId="0865FE7B" w:rsidR="009F5DA6" w:rsidRPr="00DA3803" w:rsidRDefault="004C5BEA" w:rsidP="004C5BEA">
      <w:pPr>
        <w:jc w:val="center"/>
        <w:rPr>
          <w:rFonts w:ascii="Calibri" w:hAnsi="Calibri" w:cs="Calibri"/>
          <w:b/>
          <w:sz w:val="28"/>
          <w:szCs w:val="28"/>
        </w:rPr>
      </w:pPr>
      <w:r>
        <w:rPr>
          <w:rFonts w:ascii="Calibri" w:hAnsi="Calibri" w:cs="Calibri"/>
          <w:b/>
          <w:sz w:val="28"/>
          <w:szCs w:val="28"/>
        </w:rPr>
        <w:t xml:space="preserve">      </w:t>
      </w:r>
      <w:r w:rsidR="009F5DA6" w:rsidRPr="00DA3803">
        <w:rPr>
          <w:rFonts w:ascii="Calibri" w:hAnsi="Calibri" w:cs="Calibri"/>
          <w:b/>
          <w:sz w:val="28"/>
          <w:szCs w:val="28"/>
        </w:rPr>
        <w:t xml:space="preserve">Job Description for </w:t>
      </w:r>
      <w:r w:rsidR="005503AA" w:rsidRPr="00DA3803">
        <w:rPr>
          <w:rFonts w:ascii="Calibri" w:hAnsi="Calibri" w:cs="Calibri"/>
          <w:b/>
          <w:sz w:val="28"/>
          <w:szCs w:val="28"/>
        </w:rPr>
        <w:t xml:space="preserve">Inclusion </w:t>
      </w:r>
      <w:r w:rsidR="00095560" w:rsidRPr="00DA3803">
        <w:rPr>
          <w:rFonts w:ascii="Calibri" w:hAnsi="Calibri" w:cs="Calibri"/>
          <w:b/>
          <w:sz w:val="28"/>
          <w:szCs w:val="28"/>
        </w:rPr>
        <w:t>Hub Manager</w:t>
      </w:r>
    </w:p>
    <w:p w14:paraId="6CABC816" w14:textId="77777777" w:rsidR="00FB255B" w:rsidRPr="00DA3803" w:rsidRDefault="00FB255B" w:rsidP="00DA3803">
      <w:pPr>
        <w:rPr>
          <w:rFonts w:ascii="Calibri" w:hAnsi="Calibri" w:cs="Calibri"/>
          <w:sz w:val="22"/>
          <w:szCs w:val="22"/>
        </w:rPr>
      </w:pPr>
    </w:p>
    <w:p w14:paraId="22478A67" w14:textId="1D33081B" w:rsidR="00E534C6" w:rsidRPr="004C5BEA" w:rsidRDefault="00E534C6" w:rsidP="00882E67">
      <w:pPr>
        <w:ind w:left="142" w:right="-144"/>
        <w:rPr>
          <w:rFonts w:ascii="Calibri" w:hAnsi="Calibri" w:cs="Calibri"/>
          <w:sz w:val="22"/>
          <w:szCs w:val="16"/>
        </w:rPr>
      </w:pPr>
      <w:r w:rsidRPr="004C5BEA">
        <w:rPr>
          <w:rFonts w:ascii="Calibri" w:hAnsi="Calibri" w:cs="Calibri"/>
          <w:sz w:val="22"/>
          <w:szCs w:val="16"/>
        </w:rPr>
        <w:t>As a Catholic school, senior leaders work in partnership with the Headteacher and Governors to realise the educational mission of the Church. This is reflected in the school’s vision statement, Self-Evaluation Form (SEF), and College Development Plan.</w:t>
      </w:r>
      <w:r w:rsidRPr="004C5BEA">
        <w:rPr>
          <w:rFonts w:ascii="Calibri" w:hAnsi="Calibri" w:cs="Calibri"/>
          <w:sz w:val="22"/>
          <w:szCs w:val="16"/>
        </w:rPr>
        <w:br/>
      </w:r>
      <w:r w:rsidRPr="004C5BEA">
        <w:rPr>
          <w:rFonts w:ascii="Calibri" w:hAnsi="Calibri" w:cs="Calibri"/>
          <w:sz w:val="22"/>
          <w:szCs w:val="16"/>
        </w:rPr>
        <w:br/>
        <w:t>Our vision is for all students to leave Saint George confident, capable, and prepared for adulthood. We aim to empower students through high aspirations, strong independence, and a deep sense of belonging. We are committed to ensuring that all students thrive, contribute and achieve their goals. Targeted adaptations, reasonable adjustments, and structured interventions enable all pupils to make progress within a diverse and ambitious curriculum.</w:t>
      </w:r>
      <w:r w:rsidRPr="004C5BEA">
        <w:rPr>
          <w:rFonts w:ascii="Calibri" w:hAnsi="Calibri" w:cs="Calibri"/>
          <w:sz w:val="22"/>
          <w:szCs w:val="16"/>
        </w:rPr>
        <w:br/>
      </w:r>
      <w:r w:rsidRPr="004C5BEA">
        <w:rPr>
          <w:rFonts w:ascii="Calibri" w:hAnsi="Calibri" w:cs="Calibri"/>
          <w:sz w:val="22"/>
          <w:szCs w:val="16"/>
        </w:rPr>
        <w:br/>
        <w:t>The post holder will contribute to the ethos, leadership, and development of the school.</w:t>
      </w:r>
      <w:r w:rsidRPr="004C5BEA">
        <w:rPr>
          <w:rFonts w:ascii="Calibri" w:hAnsi="Calibri" w:cs="Calibri"/>
          <w:sz w:val="22"/>
          <w:szCs w:val="16"/>
        </w:rPr>
        <w:br/>
      </w:r>
      <w:r w:rsidRPr="004C5BEA">
        <w:rPr>
          <w:rFonts w:ascii="Calibri" w:hAnsi="Calibri" w:cs="Calibri"/>
          <w:sz w:val="22"/>
          <w:szCs w:val="16"/>
        </w:rPr>
        <w:br/>
        <w:t>Reporting to: Line Manager</w:t>
      </w:r>
      <w:r w:rsidRPr="004C5BEA">
        <w:rPr>
          <w:rFonts w:ascii="Calibri" w:hAnsi="Calibri" w:cs="Calibri"/>
          <w:sz w:val="22"/>
          <w:szCs w:val="16"/>
        </w:rPr>
        <w:br/>
      </w:r>
      <w:r w:rsidRPr="004C5BEA">
        <w:rPr>
          <w:rFonts w:ascii="Calibri" w:hAnsi="Calibri" w:cs="Calibri"/>
          <w:sz w:val="22"/>
          <w:szCs w:val="16"/>
        </w:rPr>
        <w:br/>
      </w:r>
      <w:r w:rsidRPr="00327EB4">
        <w:rPr>
          <w:rFonts w:ascii="Calibri" w:hAnsi="Calibri" w:cs="Calibri"/>
          <w:b/>
          <w:bCs/>
          <w:sz w:val="22"/>
          <w:szCs w:val="16"/>
        </w:rPr>
        <w:t>Duties and Responsibilities</w:t>
      </w:r>
      <w:r w:rsidRPr="004C5BEA">
        <w:rPr>
          <w:rFonts w:ascii="Calibri" w:hAnsi="Calibri" w:cs="Calibri"/>
          <w:sz w:val="22"/>
          <w:szCs w:val="16"/>
        </w:rPr>
        <w:br/>
      </w:r>
      <w:r w:rsidRPr="004C5BEA">
        <w:rPr>
          <w:rFonts w:ascii="Calibri" w:hAnsi="Calibri" w:cs="Calibri"/>
          <w:sz w:val="22"/>
          <w:szCs w:val="16"/>
        </w:rPr>
        <w:br/>
        <w:t>• Triage, support, and facilitate the learning of students attending the Inclusion Hub.</w:t>
      </w:r>
      <w:r w:rsidRPr="004C5BEA">
        <w:rPr>
          <w:rFonts w:ascii="Calibri" w:hAnsi="Calibri" w:cs="Calibri"/>
          <w:sz w:val="22"/>
          <w:szCs w:val="16"/>
        </w:rPr>
        <w:br/>
      </w:r>
      <w:r w:rsidRPr="004C5BEA">
        <w:rPr>
          <w:rFonts w:ascii="Calibri" w:hAnsi="Calibri" w:cs="Calibri"/>
          <w:sz w:val="22"/>
          <w:szCs w:val="16"/>
        </w:rPr>
        <w:br/>
        <w:t>• Lead the day-to-day operation of the Inclusion Hub through effective planning, organisation and management.</w:t>
      </w:r>
      <w:r w:rsidRPr="004C5BEA">
        <w:rPr>
          <w:rFonts w:ascii="Calibri" w:hAnsi="Calibri" w:cs="Calibri"/>
          <w:sz w:val="22"/>
          <w:szCs w:val="16"/>
        </w:rPr>
        <w:br/>
      </w:r>
      <w:r w:rsidRPr="004C5BEA">
        <w:rPr>
          <w:rFonts w:ascii="Calibri" w:hAnsi="Calibri" w:cs="Calibri"/>
          <w:sz w:val="22"/>
          <w:szCs w:val="16"/>
        </w:rPr>
        <w:br/>
        <w:t>• Promote and implement effective strategies to support students with behavioural, social, emotional, mental health (SEMH) and communication needs.</w:t>
      </w:r>
      <w:r w:rsidRPr="004C5BEA">
        <w:rPr>
          <w:rFonts w:ascii="Calibri" w:hAnsi="Calibri" w:cs="Calibri"/>
          <w:sz w:val="22"/>
          <w:szCs w:val="16"/>
        </w:rPr>
        <w:br/>
      </w:r>
      <w:r w:rsidRPr="004C5BEA">
        <w:rPr>
          <w:rFonts w:ascii="Calibri" w:hAnsi="Calibri" w:cs="Calibri"/>
          <w:sz w:val="22"/>
          <w:szCs w:val="16"/>
        </w:rPr>
        <w:br/>
        <w:t>• Remove barriers to attendance and learning through practical, logistical, communication</w:t>
      </w:r>
      <w:r w:rsidR="009B316A">
        <w:rPr>
          <w:rFonts w:ascii="Calibri" w:hAnsi="Calibri" w:cs="Calibri"/>
          <w:sz w:val="22"/>
          <w:szCs w:val="16"/>
        </w:rPr>
        <w:t xml:space="preserve"> </w:t>
      </w:r>
      <w:r w:rsidRPr="004C5BEA">
        <w:rPr>
          <w:rFonts w:ascii="Calibri" w:hAnsi="Calibri" w:cs="Calibri"/>
          <w:sz w:val="22"/>
          <w:szCs w:val="16"/>
        </w:rPr>
        <w:t>and emotional support.</w:t>
      </w:r>
      <w:r w:rsidRPr="004C5BEA">
        <w:rPr>
          <w:rFonts w:ascii="Calibri" w:hAnsi="Calibri" w:cs="Calibri"/>
          <w:sz w:val="22"/>
          <w:szCs w:val="16"/>
        </w:rPr>
        <w:br/>
      </w:r>
      <w:r w:rsidRPr="004C5BEA">
        <w:rPr>
          <w:rFonts w:ascii="Calibri" w:hAnsi="Calibri" w:cs="Calibri"/>
          <w:sz w:val="22"/>
          <w:szCs w:val="16"/>
        </w:rPr>
        <w:br/>
        <w:t>• Develop</w:t>
      </w:r>
      <w:r w:rsidR="00CA07E9" w:rsidRPr="004C5BEA">
        <w:rPr>
          <w:rFonts w:ascii="Calibri" w:hAnsi="Calibri" w:cs="Calibri"/>
          <w:sz w:val="22"/>
          <w:szCs w:val="16"/>
        </w:rPr>
        <w:t xml:space="preserve">, </w:t>
      </w:r>
      <w:r w:rsidRPr="004C5BEA">
        <w:rPr>
          <w:rFonts w:ascii="Calibri" w:hAnsi="Calibri" w:cs="Calibri"/>
          <w:sz w:val="22"/>
          <w:szCs w:val="16"/>
        </w:rPr>
        <w:t xml:space="preserve">implement </w:t>
      </w:r>
      <w:r w:rsidR="00CA07E9" w:rsidRPr="004C5BEA">
        <w:rPr>
          <w:rFonts w:ascii="Calibri" w:hAnsi="Calibri" w:cs="Calibri"/>
          <w:sz w:val="22"/>
          <w:szCs w:val="16"/>
        </w:rPr>
        <w:t xml:space="preserve">and record on Provision Map </w:t>
      </w:r>
      <w:r w:rsidRPr="004C5BEA">
        <w:rPr>
          <w:rFonts w:ascii="Calibri" w:hAnsi="Calibri" w:cs="Calibri"/>
          <w:sz w:val="22"/>
          <w:szCs w:val="16"/>
        </w:rPr>
        <w:t>targeted intervention strategies to support student wellbeing and academic progress</w:t>
      </w:r>
      <w:r w:rsidR="00C243F8" w:rsidRPr="004C5BEA">
        <w:rPr>
          <w:rFonts w:ascii="Calibri" w:hAnsi="Calibri" w:cs="Calibri"/>
          <w:sz w:val="22"/>
          <w:szCs w:val="16"/>
        </w:rPr>
        <w:t>.</w:t>
      </w:r>
      <w:r w:rsidRPr="004C5BEA">
        <w:rPr>
          <w:rFonts w:ascii="Calibri" w:hAnsi="Calibri" w:cs="Calibri"/>
          <w:sz w:val="22"/>
          <w:szCs w:val="16"/>
        </w:rPr>
        <w:br/>
      </w:r>
      <w:r w:rsidRPr="004C5BEA">
        <w:rPr>
          <w:rFonts w:ascii="Calibri" w:hAnsi="Calibri" w:cs="Calibri"/>
          <w:sz w:val="22"/>
          <w:szCs w:val="16"/>
        </w:rPr>
        <w:br/>
        <w:t>• Work collaboratively within the Inclusion Team, including Pastoral, SEND, and Safeguarding teams, to support students at risk of suspension or exclusion.</w:t>
      </w:r>
      <w:r w:rsidRPr="004C5BEA">
        <w:rPr>
          <w:rFonts w:ascii="Calibri" w:hAnsi="Calibri" w:cs="Calibri"/>
          <w:sz w:val="22"/>
          <w:szCs w:val="16"/>
        </w:rPr>
        <w:br/>
      </w:r>
      <w:r w:rsidRPr="004C5BEA">
        <w:rPr>
          <w:rFonts w:ascii="Calibri" w:hAnsi="Calibri" w:cs="Calibri"/>
          <w:sz w:val="22"/>
          <w:szCs w:val="16"/>
        </w:rPr>
        <w:br/>
        <w:t>• Implement and uphold the school’s behaviour and inclusion policies within the Inclusion Hub.</w:t>
      </w:r>
      <w:r w:rsidRPr="004C5BEA">
        <w:rPr>
          <w:rFonts w:ascii="Calibri" w:hAnsi="Calibri" w:cs="Calibri"/>
          <w:sz w:val="22"/>
          <w:szCs w:val="16"/>
        </w:rPr>
        <w:br/>
      </w:r>
      <w:r w:rsidRPr="004C5BEA">
        <w:rPr>
          <w:rFonts w:ascii="Calibri" w:hAnsi="Calibri" w:cs="Calibri"/>
          <w:sz w:val="22"/>
          <w:szCs w:val="16"/>
        </w:rPr>
        <w:br/>
        <w:t>• Provide targeted intervention and support as directed by the Headteacher or Line Manager.</w:t>
      </w:r>
      <w:r w:rsidRPr="004C5BEA">
        <w:rPr>
          <w:rFonts w:ascii="Calibri" w:hAnsi="Calibri" w:cs="Calibri"/>
          <w:sz w:val="22"/>
          <w:szCs w:val="16"/>
        </w:rPr>
        <w:br/>
      </w:r>
      <w:r w:rsidRPr="004C5BEA">
        <w:rPr>
          <w:rFonts w:ascii="Calibri" w:hAnsi="Calibri" w:cs="Calibri"/>
          <w:sz w:val="22"/>
          <w:szCs w:val="16"/>
        </w:rPr>
        <w:br/>
        <w:t>• Facilitate and monitor learning within the Inclusion Hub, contributing to curriculum development where appropriate.</w:t>
      </w:r>
      <w:r w:rsidRPr="004C5BEA">
        <w:rPr>
          <w:rFonts w:ascii="Calibri" w:hAnsi="Calibri" w:cs="Calibri"/>
          <w:sz w:val="22"/>
          <w:szCs w:val="16"/>
        </w:rPr>
        <w:br/>
      </w:r>
      <w:r w:rsidRPr="004C5BEA">
        <w:rPr>
          <w:rFonts w:ascii="Calibri" w:hAnsi="Calibri" w:cs="Calibri"/>
          <w:sz w:val="22"/>
          <w:szCs w:val="16"/>
        </w:rPr>
        <w:br/>
        <w:t>• Maintain accurate records, including student progress data and pupil passports using Provision Map.</w:t>
      </w:r>
      <w:r w:rsidRPr="004C5BEA">
        <w:rPr>
          <w:rFonts w:ascii="Calibri" w:hAnsi="Calibri" w:cs="Calibri"/>
          <w:sz w:val="22"/>
          <w:szCs w:val="16"/>
        </w:rPr>
        <w:br/>
      </w:r>
      <w:r w:rsidRPr="004C5BEA">
        <w:rPr>
          <w:rFonts w:ascii="Calibri" w:hAnsi="Calibri" w:cs="Calibri"/>
          <w:sz w:val="22"/>
          <w:szCs w:val="16"/>
        </w:rPr>
        <w:br/>
        <w:t>• Support the integration of in-year admissions into the school community.</w:t>
      </w:r>
      <w:r w:rsidRPr="004C5BEA">
        <w:rPr>
          <w:rFonts w:ascii="Calibri" w:hAnsi="Calibri" w:cs="Calibri"/>
          <w:sz w:val="22"/>
          <w:szCs w:val="16"/>
        </w:rPr>
        <w:br/>
      </w:r>
      <w:r w:rsidRPr="004C5BEA">
        <w:rPr>
          <w:rFonts w:ascii="Calibri" w:hAnsi="Calibri" w:cs="Calibri"/>
          <w:sz w:val="22"/>
          <w:szCs w:val="16"/>
        </w:rPr>
        <w:br/>
        <w:t>• Contribute to the transition of students with additional needs from primary schools and into post-16 provision.</w:t>
      </w:r>
      <w:r w:rsidRPr="004C5BEA">
        <w:rPr>
          <w:rFonts w:ascii="Calibri" w:hAnsi="Calibri" w:cs="Calibri"/>
          <w:sz w:val="22"/>
          <w:szCs w:val="16"/>
        </w:rPr>
        <w:br/>
      </w:r>
      <w:r w:rsidRPr="004C5BEA">
        <w:rPr>
          <w:rFonts w:ascii="Calibri" w:hAnsi="Calibri" w:cs="Calibri"/>
          <w:sz w:val="22"/>
          <w:szCs w:val="16"/>
        </w:rPr>
        <w:lastRenderedPageBreak/>
        <w:br/>
        <w:t>• Assist in the coordination and monitoring of students accessing St George as part of an off-site direction.</w:t>
      </w:r>
      <w:r w:rsidRPr="004C5BEA">
        <w:rPr>
          <w:rFonts w:ascii="Calibri" w:hAnsi="Calibri" w:cs="Calibri"/>
          <w:sz w:val="22"/>
          <w:szCs w:val="16"/>
        </w:rPr>
        <w:br/>
      </w:r>
      <w:r w:rsidRPr="004C5BEA">
        <w:rPr>
          <w:rFonts w:ascii="Calibri" w:hAnsi="Calibri" w:cs="Calibri"/>
          <w:sz w:val="22"/>
          <w:szCs w:val="16"/>
        </w:rPr>
        <w:br/>
        <w:t>• Liaise with external agencies, including making referrals and coordinating visits.</w:t>
      </w:r>
      <w:r w:rsidRPr="004C5BEA">
        <w:rPr>
          <w:rFonts w:ascii="Calibri" w:hAnsi="Calibri" w:cs="Calibri"/>
          <w:sz w:val="22"/>
          <w:szCs w:val="16"/>
        </w:rPr>
        <w:br/>
      </w:r>
      <w:r w:rsidRPr="004C5BEA">
        <w:rPr>
          <w:rFonts w:ascii="Calibri" w:hAnsi="Calibri" w:cs="Calibri"/>
          <w:sz w:val="22"/>
          <w:szCs w:val="16"/>
        </w:rPr>
        <w:br/>
        <w:t>• Research and develop links with alternative provisions and external support services.</w:t>
      </w:r>
      <w:r w:rsidRPr="004C5BEA">
        <w:rPr>
          <w:rFonts w:ascii="Calibri" w:hAnsi="Calibri" w:cs="Calibri"/>
          <w:sz w:val="22"/>
          <w:szCs w:val="16"/>
        </w:rPr>
        <w:br/>
      </w:r>
      <w:r w:rsidRPr="004C5BEA">
        <w:rPr>
          <w:rFonts w:ascii="Calibri" w:hAnsi="Calibri" w:cs="Calibri"/>
          <w:sz w:val="22"/>
          <w:szCs w:val="16"/>
        </w:rPr>
        <w:br/>
        <w:t>• Ensure safeguarding, child protection, and health and safety policies are implemented effectively within the Inclusion Hub.</w:t>
      </w:r>
      <w:r w:rsidRPr="004C5BEA">
        <w:rPr>
          <w:rFonts w:ascii="Calibri" w:hAnsi="Calibri" w:cs="Calibri"/>
          <w:sz w:val="22"/>
          <w:szCs w:val="16"/>
        </w:rPr>
        <w:br/>
      </w:r>
      <w:r w:rsidRPr="004C5BEA">
        <w:rPr>
          <w:rFonts w:ascii="Calibri" w:hAnsi="Calibri" w:cs="Calibri"/>
          <w:sz w:val="22"/>
          <w:szCs w:val="16"/>
        </w:rPr>
        <w:br/>
        <w:t>• Work with the Senior Leadership Team to strengthen inclusive practice and behaviour support across the school.</w:t>
      </w:r>
      <w:r w:rsidRPr="004C5BEA">
        <w:rPr>
          <w:rFonts w:ascii="Calibri" w:hAnsi="Calibri" w:cs="Calibri"/>
          <w:sz w:val="22"/>
          <w:szCs w:val="16"/>
        </w:rPr>
        <w:br/>
      </w:r>
      <w:r w:rsidRPr="004C5BEA">
        <w:rPr>
          <w:rFonts w:ascii="Calibri" w:hAnsi="Calibri" w:cs="Calibri"/>
          <w:sz w:val="22"/>
          <w:szCs w:val="16"/>
        </w:rPr>
        <w:br/>
        <w:t>• Maintain effective communication with a range of external professionals and agencies.</w:t>
      </w:r>
      <w:r w:rsidRPr="004C5BEA">
        <w:rPr>
          <w:rFonts w:ascii="Calibri" w:hAnsi="Calibri" w:cs="Calibri"/>
          <w:sz w:val="22"/>
          <w:szCs w:val="16"/>
        </w:rPr>
        <w:br/>
      </w:r>
      <w:r w:rsidRPr="004C5BEA">
        <w:rPr>
          <w:rFonts w:ascii="Calibri" w:hAnsi="Calibri" w:cs="Calibri"/>
          <w:sz w:val="22"/>
          <w:szCs w:val="16"/>
        </w:rPr>
        <w:br/>
        <w:t>• Actively promote and uphold the school’s ethos and values.</w:t>
      </w:r>
      <w:r w:rsidRPr="004C5BEA">
        <w:rPr>
          <w:rFonts w:ascii="Calibri" w:hAnsi="Calibri" w:cs="Calibri"/>
          <w:sz w:val="22"/>
          <w:szCs w:val="16"/>
        </w:rPr>
        <w:br/>
      </w:r>
      <w:r w:rsidRPr="004C5BEA">
        <w:rPr>
          <w:rFonts w:ascii="Calibri" w:hAnsi="Calibri" w:cs="Calibri"/>
          <w:sz w:val="22"/>
          <w:szCs w:val="16"/>
        </w:rPr>
        <w:br/>
        <w:t>• Serve as a positive role model for staff and students.</w:t>
      </w:r>
      <w:r w:rsidRPr="004C5BEA">
        <w:rPr>
          <w:rFonts w:ascii="Calibri" w:hAnsi="Calibri" w:cs="Calibri"/>
          <w:sz w:val="22"/>
          <w:szCs w:val="16"/>
        </w:rPr>
        <w:br/>
      </w:r>
      <w:r w:rsidRPr="004C5BEA">
        <w:rPr>
          <w:rFonts w:ascii="Calibri" w:hAnsi="Calibri" w:cs="Calibri"/>
          <w:sz w:val="22"/>
          <w:szCs w:val="16"/>
        </w:rPr>
        <w:br/>
        <w:t>• Attend meetings, training, INSET and whole-school events as required.</w:t>
      </w:r>
      <w:r w:rsidRPr="004C5BEA">
        <w:rPr>
          <w:rFonts w:ascii="Calibri" w:hAnsi="Calibri" w:cs="Calibri"/>
          <w:sz w:val="22"/>
          <w:szCs w:val="16"/>
        </w:rPr>
        <w:br/>
      </w:r>
      <w:r w:rsidRPr="004C5BEA">
        <w:rPr>
          <w:rFonts w:ascii="Calibri" w:hAnsi="Calibri" w:cs="Calibri"/>
          <w:sz w:val="22"/>
          <w:szCs w:val="16"/>
        </w:rPr>
        <w:br/>
        <w:t>• Contribute to staff meetings and professional development, identifying areas for personal growth.</w:t>
      </w:r>
      <w:r w:rsidRPr="004C5BEA">
        <w:rPr>
          <w:rFonts w:ascii="Calibri" w:hAnsi="Calibri" w:cs="Calibri"/>
          <w:sz w:val="22"/>
          <w:szCs w:val="16"/>
        </w:rPr>
        <w:br/>
      </w:r>
      <w:r w:rsidRPr="004C5BEA">
        <w:rPr>
          <w:rFonts w:ascii="Calibri" w:hAnsi="Calibri" w:cs="Calibri"/>
          <w:sz w:val="22"/>
          <w:szCs w:val="16"/>
        </w:rPr>
        <w:br/>
        <w:t>• Take responsibility for safeguarding and promoting the welfare of children, maintaining appropriate confidentiality.</w:t>
      </w:r>
      <w:r w:rsidRPr="004C5BEA">
        <w:rPr>
          <w:rFonts w:ascii="Calibri" w:hAnsi="Calibri" w:cs="Calibri"/>
          <w:sz w:val="22"/>
          <w:szCs w:val="16"/>
        </w:rPr>
        <w:br/>
      </w:r>
      <w:r w:rsidRPr="004C5BEA">
        <w:rPr>
          <w:rFonts w:ascii="Calibri" w:hAnsi="Calibri" w:cs="Calibri"/>
          <w:sz w:val="22"/>
          <w:szCs w:val="16"/>
        </w:rPr>
        <w:br/>
        <w:t>• Comply with health and safety requirements in line with school policy.</w:t>
      </w:r>
      <w:r w:rsidRPr="004C5BEA">
        <w:rPr>
          <w:rFonts w:ascii="Calibri" w:hAnsi="Calibri" w:cs="Calibri"/>
          <w:sz w:val="22"/>
          <w:szCs w:val="16"/>
        </w:rPr>
        <w:br/>
      </w:r>
      <w:r w:rsidRPr="004C5BEA">
        <w:rPr>
          <w:rFonts w:ascii="Calibri" w:hAnsi="Calibri" w:cs="Calibri"/>
          <w:sz w:val="22"/>
          <w:szCs w:val="16"/>
        </w:rPr>
        <w:br/>
        <w:t>• Undertake additional duties as directed by senior leaders, including the Senior Assistant Headteacher for Inclusion, SENCo, Deputy Headteacher</w:t>
      </w:r>
      <w:r w:rsidR="00882E67">
        <w:rPr>
          <w:rFonts w:ascii="Calibri" w:hAnsi="Calibri" w:cs="Calibri"/>
          <w:sz w:val="22"/>
          <w:szCs w:val="16"/>
        </w:rPr>
        <w:t xml:space="preserve"> </w:t>
      </w:r>
      <w:r w:rsidRPr="004C5BEA">
        <w:rPr>
          <w:rFonts w:ascii="Calibri" w:hAnsi="Calibri" w:cs="Calibri"/>
          <w:sz w:val="22"/>
          <w:szCs w:val="16"/>
        </w:rPr>
        <w:t>and Headteacher.</w:t>
      </w:r>
      <w:r w:rsidRPr="004C5BEA">
        <w:rPr>
          <w:rFonts w:ascii="Calibri" w:hAnsi="Calibri" w:cs="Calibri"/>
          <w:sz w:val="22"/>
          <w:szCs w:val="16"/>
        </w:rPr>
        <w:br/>
      </w:r>
      <w:r w:rsidRPr="004C5BEA">
        <w:rPr>
          <w:rFonts w:ascii="Calibri" w:hAnsi="Calibri" w:cs="Calibri"/>
          <w:sz w:val="22"/>
          <w:szCs w:val="16"/>
        </w:rPr>
        <w:br/>
        <w:t>All staff are expected to support the school’s aims and values, adhere to policies and procedures, and reinforce these with students, parents, and stakeholders. This role is subject to the general duties outlined in the Conditions of Employment.</w:t>
      </w:r>
      <w:r w:rsidRPr="004C5BEA">
        <w:rPr>
          <w:rFonts w:ascii="Calibri" w:hAnsi="Calibri" w:cs="Calibri"/>
          <w:sz w:val="22"/>
          <w:szCs w:val="16"/>
        </w:rPr>
        <w:br/>
      </w:r>
      <w:r w:rsidRPr="004C5BEA">
        <w:rPr>
          <w:rFonts w:ascii="Calibri" w:hAnsi="Calibri" w:cs="Calibri"/>
          <w:sz w:val="22"/>
          <w:szCs w:val="16"/>
        </w:rPr>
        <w:br/>
        <w:t>The school is committed to safeguarding and promoting the welfare of children and young people. All staff are expected to share this commitment. This post is subject to an enhanced DBS check.</w:t>
      </w:r>
      <w:r w:rsidRPr="004C5BEA">
        <w:rPr>
          <w:rFonts w:ascii="Calibri" w:hAnsi="Calibri" w:cs="Calibri"/>
          <w:sz w:val="22"/>
          <w:szCs w:val="16"/>
        </w:rPr>
        <w:br/>
      </w:r>
    </w:p>
    <w:p w14:paraId="67342C5B" w14:textId="75DFB59F" w:rsidR="00FB255B" w:rsidRPr="004C5BEA" w:rsidRDefault="00FB255B" w:rsidP="00DA3803">
      <w:pPr>
        <w:spacing w:after="160" w:line="278" w:lineRule="auto"/>
        <w:rPr>
          <w:rFonts w:ascii="Calibri" w:hAnsi="Calibri" w:cs="Calibri"/>
          <w:sz w:val="18"/>
          <w:szCs w:val="18"/>
        </w:rPr>
      </w:pPr>
    </w:p>
    <w:sectPr w:rsidR="00FB255B" w:rsidRPr="004C5BEA" w:rsidSect="00E534C6">
      <w:footerReference w:type="default" r:id="rId9"/>
      <w:pgSz w:w="11906" w:h="16838"/>
      <w:pgMar w:top="709" w:right="851" w:bottom="426" w:left="851" w:header="720" w:footer="720" w:gutter="0"/>
      <w:pgBorders w:offsetFrom="page">
        <w:top w:val="triple" w:sz="4" w:space="24" w:color="auto"/>
        <w:left w:val="triple" w:sz="4" w:space="24" w:color="auto"/>
        <w:bottom w:val="triple" w:sz="4" w:space="24" w:color="auto"/>
        <w:right w:val="trip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E8BC" w14:textId="77777777" w:rsidR="002F58E6" w:rsidRDefault="002F58E6">
      <w:r>
        <w:separator/>
      </w:r>
    </w:p>
  </w:endnote>
  <w:endnote w:type="continuationSeparator" w:id="0">
    <w:p w14:paraId="2349DB78" w14:textId="77777777" w:rsidR="002F58E6" w:rsidRDefault="002F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2FBC" w14:textId="7570E4D9" w:rsidR="008C10FC" w:rsidRPr="008C10FC" w:rsidRDefault="008C10FC" w:rsidP="008C10FC">
    <w:pPr>
      <w:pStyle w:val="Footer"/>
      <w:rPr>
        <w:sz w:val="16"/>
        <w:szCs w:val="16"/>
      </w:rPr>
    </w:pPr>
    <w:r w:rsidRPr="008C10FC">
      <w:rPr>
        <w:sz w:val="16"/>
        <w:szCs w:val="16"/>
      </w:rPr>
      <w:t>L</w:t>
    </w:r>
    <w:r w:rsidR="00F70DCC">
      <w:rPr>
        <w:sz w:val="16"/>
        <w:szCs w:val="16"/>
      </w:rPr>
      <w:t xml:space="preserve">ast updated: </w:t>
    </w:r>
    <w:r w:rsidR="00EB643F">
      <w:rPr>
        <w:sz w:val="16"/>
        <w:szCs w:val="16"/>
      </w:rPr>
      <w:t>March</w:t>
    </w:r>
    <w:r w:rsidR="00F70DCC">
      <w:rPr>
        <w:sz w:val="16"/>
        <w:szCs w:val="16"/>
      </w:rPr>
      <w:t xml:space="preserve"> 202</w:t>
    </w:r>
    <w:r w:rsidR="00095560">
      <w:rPr>
        <w:sz w:val="16"/>
        <w:szCs w:val="16"/>
      </w:rPr>
      <w:t>6</w:t>
    </w:r>
  </w:p>
  <w:p w14:paraId="7F3137C7" w14:textId="77777777" w:rsidR="008C10FC" w:rsidRPr="008C10FC" w:rsidRDefault="00EB643F" w:rsidP="008C10FC">
    <w:pPr>
      <w:pStyle w:val="Footer"/>
      <w:rPr>
        <w:sz w:val="16"/>
        <w:szCs w:val="16"/>
      </w:rPr>
    </w:pPr>
    <w:r>
      <w:rPr>
        <w:sz w:val="16"/>
        <w:szCs w:val="16"/>
      </w:rPr>
      <w:t>By: Greg Prout</w:t>
    </w:r>
  </w:p>
  <w:p w14:paraId="1E35D07F" w14:textId="77777777" w:rsidR="008C10FC" w:rsidRDefault="008C1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77936" w14:textId="77777777" w:rsidR="002F58E6" w:rsidRDefault="002F58E6">
      <w:r>
        <w:separator/>
      </w:r>
    </w:p>
  </w:footnote>
  <w:footnote w:type="continuationSeparator" w:id="0">
    <w:p w14:paraId="29B4CF4A" w14:textId="77777777" w:rsidR="002F58E6" w:rsidRDefault="002F5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C25"/>
    <w:multiLevelType w:val="hybridMultilevel"/>
    <w:tmpl w:val="75607744"/>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22EB2"/>
    <w:multiLevelType w:val="hybridMultilevel"/>
    <w:tmpl w:val="6F8A8360"/>
    <w:lvl w:ilvl="0" w:tplc="1834EEAA">
      <w:start w:val="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2101A7"/>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62D62DF"/>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8DF4684"/>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3B919FE"/>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6D56DBA"/>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C57536A"/>
    <w:multiLevelType w:val="hybridMultilevel"/>
    <w:tmpl w:val="6FD007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58F70E0"/>
    <w:multiLevelType w:val="hybridMultilevel"/>
    <w:tmpl w:val="346EB1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26275A3"/>
    <w:multiLevelType w:val="hybridMultilevel"/>
    <w:tmpl w:val="620E0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23E2A"/>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B5C5503"/>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10208AC"/>
    <w:multiLevelType w:val="hybridMultilevel"/>
    <w:tmpl w:val="21AC25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16E2D2B"/>
    <w:multiLevelType w:val="hybridMultilevel"/>
    <w:tmpl w:val="FC9C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4FC1272"/>
    <w:multiLevelType w:val="hybridMultilevel"/>
    <w:tmpl w:val="58D8F258"/>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52E04FA"/>
    <w:multiLevelType w:val="hybridMultilevel"/>
    <w:tmpl w:val="A75048D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53066B9"/>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7DE356B"/>
    <w:multiLevelType w:val="hybridMultilevel"/>
    <w:tmpl w:val="0BDEB0AC"/>
    <w:lvl w:ilvl="0" w:tplc="5268CA76">
      <w:start w:val="1"/>
      <w:numFmt w:val="bullet"/>
      <w:lvlText w:val="—"/>
      <w:lvlJc w:val="left"/>
      <w:pPr>
        <w:tabs>
          <w:tab w:val="num" w:pos="720"/>
        </w:tabs>
        <w:ind w:left="720" w:hanging="360"/>
      </w:pPr>
      <w:rPr>
        <w:rFonts w:ascii="Verdana" w:hAnsi="Verdan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1558E2"/>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9211CE9"/>
    <w:multiLevelType w:val="hybridMultilevel"/>
    <w:tmpl w:val="B5BA3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F0A53C2"/>
    <w:multiLevelType w:val="hybridMultilevel"/>
    <w:tmpl w:val="E2AC6C0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57A398C"/>
    <w:multiLevelType w:val="multilevel"/>
    <w:tmpl w:val="0BDEB0AC"/>
    <w:lvl w:ilvl="0">
      <w:start w:val="1"/>
      <w:numFmt w:val="bullet"/>
      <w:lvlText w:val="—"/>
      <w:lvlJc w:val="left"/>
      <w:pPr>
        <w:tabs>
          <w:tab w:val="num" w:pos="720"/>
        </w:tabs>
        <w:ind w:left="720" w:hanging="360"/>
      </w:pPr>
      <w:rPr>
        <w:rFonts w:ascii="Verdana" w:hAnsi="Verdan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F10A2D"/>
    <w:multiLevelType w:val="hybridMultilevel"/>
    <w:tmpl w:val="468E1E18"/>
    <w:lvl w:ilvl="0" w:tplc="64D0E32A">
      <w:start w:val="10"/>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515659675">
    <w:abstractNumId w:val="10"/>
  </w:num>
  <w:num w:numId="2" w16cid:durableId="583417547">
    <w:abstractNumId w:val="3"/>
  </w:num>
  <w:num w:numId="3" w16cid:durableId="1148402990">
    <w:abstractNumId w:val="11"/>
  </w:num>
  <w:num w:numId="4" w16cid:durableId="1145392697">
    <w:abstractNumId w:val="6"/>
  </w:num>
  <w:num w:numId="5" w16cid:durableId="395015050">
    <w:abstractNumId w:val="16"/>
  </w:num>
  <w:num w:numId="6" w16cid:durableId="1487011989">
    <w:abstractNumId w:val="5"/>
  </w:num>
  <w:num w:numId="7" w16cid:durableId="176311919">
    <w:abstractNumId w:val="18"/>
  </w:num>
  <w:num w:numId="8" w16cid:durableId="1082986649">
    <w:abstractNumId w:val="4"/>
  </w:num>
  <w:num w:numId="9" w16cid:durableId="1647853042">
    <w:abstractNumId w:val="2"/>
  </w:num>
  <w:num w:numId="10" w16cid:durableId="536426712">
    <w:abstractNumId w:val="17"/>
  </w:num>
  <w:num w:numId="11" w16cid:durableId="2127382579">
    <w:abstractNumId w:val="21"/>
  </w:num>
  <w:num w:numId="12" w16cid:durableId="571737372">
    <w:abstractNumId w:val="20"/>
  </w:num>
  <w:num w:numId="13" w16cid:durableId="1054934882">
    <w:abstractNumId w:val="13"/>
  </w:num>
  <w:num w:numId="14" w16cid:durableId="1723822228">
    <w:abstractNumId w:val="14"/>
  </w:num>
  <w:num w:numId="15" w16cid:durableId="1070882430">
    <w:abstractNumId w:val="15"/>
  </w:num>
  <w:num w:numId="16" w16cid:durableId="1395279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65009">
    <w:abstractNumId w:val="12"/>
  </w:num>
  <w:num w:numId="18" w16cid:durableId="1530921692">
    <w:abstractNumId w:val="13"/>
  </w:num>
  <w:num w:numId="19" w16cid:durableId="1629775195">
    <w:abstractNumId w:val="9"/>
  </w:num>
  <w:num w:numId="20" w16cid:durableId="6749583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00463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4870078">
    <w:abstractNumId w:val="19"/>
  </w:num>
  <w:num w:numId="23" w16cid:durableId="621498877">
    <w:abstractNumId w:val="0"/>
  </w:num>
  <w:num w:numId="24" w16cid:durableId="670136600">
    <w:abstractNumId w:val="1"/>
  </w:num>
  <w:num w:numId="25" w16cid:durableId="14025568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DE"/>
    <w:rsid w:val="0000204C"/>
    <w:rsid w:val="00004E23"/>
    <w:rsid w:val="0003033C"/>
    <w:rsid w:val="0003792F"/>
    <w:rsid w:val="000444F6"/>
    <w:rsid w:val="0005428F"/>
    <w:rsid w:val="00071361"/>
    <w:rsid w:val="00075437"/>
    <w:rsid w:val="000838FB"/>
    <w:rsid w:val="00095560"/>
    <w:rsid w:val="00095B38"/>
    <w:rsid w:val="000E0B62"/>
    <w:rsid w:val="0011169A"/>
    <w:rsid w:val="00133800"/>
    <w:rsid w:val="00134CAA"/>
    <w:rsid w:val="00180B81"/>
    <w:rsid w:val="001835C6"/>
    <w:rsid w:val="001915C1"/>
    <w:rsid w:val="001B0598"/>
    <w:rsid w:val="001B59F8"/>
    <w:rsid w:val="001C1594"/>
    <w:rsid w:val="001D21B8"/>
    <w:rsid w:val="001D3786"/>
    <w:rsid w:val="001D58C5"/>
    <w:rsid w:val="001F270E"/>
    <w:rsid w:val="002109D8"/>
    <w:rsid w:val="00240971"/>
    <w:rsid w:val="00241C7C"/>
    <w:rsid w:val="002432C7"/>
    <w:rsid w:val="00284EDE"/>
    <w:rsid w:val="002D2B44"/>
    <w:rsid w:val="002F15F5"/>
    <w:rsid w:val="002F58E6"/>
    <w:rsid w:val="00303BF8"/>
    <w:rsid w:val="0030735B"/>
    <w:rsid w:val="00327EB4"/>
    <w:rsid w:val="00336E7C"/>
    <w:rsid w:val="00360383"/>
    <w:rsid w:val="003768B4"/>
    <w:rsid w:val="00383B9E"/>
    <w:rsid w:val="003A0E12"/>
    <w:rsid w:val="003B699A"/>
    <w:rsid w:val="004419C9"/>
    <w:rsid w:val="004C5BEA"/>
    <w:rsid w:val="004E0B48"/>
    <w:rsid w:val="004F7DF2"/>
    <w:rsid w:val="00513F91"/>
    <w:rsid w:val="005469E7"/>
    <w:rsid w:val="005503AA"/>
    <w:rsid w:val="005551E5"/>
    <w:rsid w:val="00592CB5"/>
    <w:rsid w:val="005B7604"/>
    <w:rsid w:val="005F2E76"/>
    <w:rsid w:val="00640F66"/>
    <w:rsid w:val="0065150B"/>
    <w:rsid w:val="00667CE7"/>
    <w:rsid w:val="00690927"/>
    <w:rsid w:val="006B50A7"/>
    <w:rsid w:val="006C263B"/>
    <w:rsid w:val="006C7393"/>
    <w:rsid w:val="006D11FB"/>
    <w:rsid w:val="006E35BE"/>
    <w:rsid w:val="007021CF"/>
    <w:rsid w:val="00715848"/>
    <w:rsid w:val="007270BF"/>
    <w:rsid w:val="007A47E6"/>
    <w:rsid w:val="007B27AA"/>
    <w:rsid w:val="007D529B"/>
    <w:rsid w:val="007E0712"/>
    <w:rsid w:val="007E2525"/>
    <w:rsid w:val="008057A7"/>
    <w:rsid w:val="00823D03"/>
    <w:rsid w:val="0082496C"/>
    <w:rsid w:val="008276A9"/>
    <w:rsid w:val="008306FA"/>
    <w:rsid w:val="00882E67"/>
    <w:rsid w:val="00892AC7"/>
    <w:rsid w:val="008C10FC"/>
    <w:rsid w:val="008C4075"/>
    <w:rsid w:val="008C428E"/>
    <w:rsid w:val="008E4C99"/>
    <w:rsid w:val="009146E9"/>
    <w:rsid w:val="0092449B"/>
    <w:rsid w:val="00932C14"/>
    <w:rsid w:val="009A48B6"/>
    <w:rsid w:val="009B316A"/>
    <w:rsid w:val="009C0289"/>
    <w:rsid w:val="009C4724"/>
    <w:rsid w:val="009C597B"/>
    <w:rsid w:val="009D2BEF"/>
    <w:rsid w:val="009D2FFD"/>
    <w:rsid w:val="009E0C74"/>
    <w:rsid w:val="009F5DA6"/>
    <w:rsid w:val="00A203FC"/>
    <w:rsid w:val="00A7055E"/>
    <w:rsid w:val="00A74B76"/>
    <w:rsid w:val="00A92BC1"/>
    <w:rsid w:val="00A9611E"/>
    <w:rsid w:val="00AD0333"/>
    <w:rsid w:val="00AD5888"/>
    <w:rsid w:val="00AF149B"/>
    <w:rsid w:val="00B139F3"/>
    <w:rsid w:val="00B60DEE"/>
    <w:rsid w:val="00B90ACF"/>
    <w:rsid w:val="00C222CF"/>
    <w:rsid w:val="00C23CAC"/>
    <w:rsid w:val="00C243F8"/>
    <w:rsid w:val="00C260C3"/>
    <w:rsid w:val="00C32397"/>
    <w:rsid w:val="00C47C3B"/>
    <w:rsid w:val="00C517F5"/>
    <w:rsid w:val="00C64C25"/>
    <w:rsid w:val="00C90153"/>
    <w:rsid w:val="00CA07E9"/>
    <w:rsid w:val="00CA68E9"/>
    <w:rsid w:val="00CB0AF6"/>
    <w:rsid w:val="00CC31F7"/>
    <w:rsid w:val="00CF3AED"/>
    <w:rsid w:val="00D16C2C"/>
    <w:rsid w:val="00DA3803"/>
    <w:rsid w:val="00DD3CC7"/>
    <w:rsid w:val="00E04E24"/>
    <w:rsid w:val="00E134C7"/>
    <w:rsid w:val="00E21482"/>
    <w:rsid w:val="00E47A36"/>
    <w:rsid w:val="00E50013"/>
    <w:rsid w:val="00E534C6"/>
    <w:rsid w:val="00E55156"/>
    <w:rsid w:val="00E62F49"/>
    <w:rsid w:val="00E76864"/>
    <w:rsid w:val="00E84CDA"/>
    <w:rsid w:val="00EA1F96"/>
    <w:rsid w:val="00EB643F"/>
    <w:rsid w:val="00ED0AAA"/>
    <w:rsid w:val="00ED3089"/>
    <w:rsid w:val="00ED3C81"/>
    <w:rsid w:val="00EE49BC"/>
    <w:rsid w:val="00EF22B6"/>
    <w:rsid w:val="00EF70AC"/>
    <w:rsid w:val="00F1530E"/>
    <w:rsid w:val="00F20153"/>
    <w:rsid w:val="00F46F34"/>
    <w:rsid w:val="00F6597E"/>
    <w:rsid w:val="00F70DCC"/>
    <w:rsid w:val="00F876C3"/>
    <w:rsid w:val="00F95157"/>
    <w:rsid w:val="00F9594B"/>
    <w:rsid w:val="00FB255B"/>
    <w:rsid w:val="00FC0862"/>
    <w:rsid w:val="00FC6105"/>
    <w:rsid w:val="00FE0510"/>
    <w:rsid w:val="00FE3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D2358"/>
  <w15:chartTrackingRefBased/>
  <w15:docId w15:val="{6BA2DFE0-6EA3-41B5-AB88-4AAF7F3D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46F34"/>
    <w:rPr>
      <w:rFonts w:ascii="Tahoma" w:hAnsi="Tahoma" w:cs="Tahoma"/>
      <w:sz w:val="16"/>
      <w:szCs w:val="16"/>
    </w:rPr>
  </w:style>
  <w:style w:type="paragraph" w:styleId="Header">
    <w:name w:val="header"/>
    <w:basedOn w:val="Normal"/>
    <w:rsid w:val="000838FB"/>
    <w:pPr>
      <w:tabs>
        <w:tab w:val="center" w:pos="4153"/>
        <w:tab w:val="right" w:pos="8306"/>
      </w:tabs>
    </w:pPr>
  </w:style>
  <w:style w:type="paragraph" w:styleId="Footer">
    <w:name w:val="footer"/>
    <w:basedOn w:val="Normal"/>
    <w:link w:val="FooterChar"/>
    <w:uiPriority w:val="99"/>
    <w:rsid w:val="000838FB"/>
    <w:pPr>
      <w:tabs>
        <w:tab w:val="center" w:pos="4153"/>
        <w:tab w:val="right" w:pos="8306"/>
      </w:tabs>
    </w:pPr>
  </w:style>
  <w:style w:type="paragraph" w:styleId="ListParagraph">
    <w:name w:val="List Paragraph"/>
    <w:basedOn w:val="Normal"/>
    <w:uiPriority w:val="34"/>
    <w:qFormat/>
    <w:rsid w:val="0092449B"/>
    <w:pPr>
      <w:ind w:left="720"/>
    </w:pPr>
  </w:style>
  <w:style w:type="character" w:customStyle="1" w:styleId="FooterChar">
    <w:name w:val="Footer Char"/>
    <w:link w:val="Footer"/>
    <w:uiPriority w:val="99"/>
    <w:rsid w:val="008C10FC"/>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1372">
      <w:bodyDiv w:val="1"/>
      <w:marLeft w:val="0"/>
      <w:marRight w:val="0"/>
      <w:marTop w:val="0"/>
      <w:marBottom w:val="0"/>
      <w:divBdr>
        <w:top w:val="none" w:sz="0" w:space="0" w:color="auto"/>
        <w:left w:val="none" w:sz="0" w:space="0" w:color="auto"/>
        <w:bottom w:val="none" w:sz="0" w:space="0" w:color="auto"/>
        <w:right w:val="none" w:sz="0" w:space="0" w:color="auto"/>
      </w:divBdr>
    </w:div>
    <w:div w:id="90928980">
      <w:bodyDiv w:val="1"/>
      <w:marLeft w:val="0"/>
      <w:marRight w:val="0"/>
      <w:marTop w:val="0"/>
      <w:marBottom w:val="0"/>
      <w:divBdr>
        <w:top w:val="none" w:sz="0" w:space="0" w:color="auto"/>
        <w:left w:val="none" w:sz="0" w:space="0" w:color="auto"/>
        <w:bottom w:val="none" w:sz="0" w:space="0" w:color="auto"/>
        <w:right w:val="none" w:sz="0" w:space="0" w:color="auto"/>
      </w:divBdr>
    </w:div>
    <w:div w:id="164248067">
      <w:bodyDiv w:val="1"/>
      <w:marLeft w:val="0"/>
      <w:marRight w:val="0"/>
      <w:marTop w:val="0"/>
      <w:marBottom w:val="0"/>
      <w:divBdr>
        <w:top w:val="none" w:sz="0" w:space="0" w:color="auto"/>
        <w:left w:val="none" w:sz="0" w:space="0" w:color="auto"/>
        <w:bottom w:val="none" w:sz="0" w:space="0" w:color="auto"/>
        <w:right w:val="none" w:sz="0" w:space="0" w:color="auto"/>
      </w:divBdr>
    </w:div>
    <w:div w:id="224606656">
      <w:bodyDiv w:val="1"/>
      <w:marLeft w:val="0"/>
      <w:marRight w:val="0"/>
      <w:marTop w:val="0"/>
      <w:marBottom w:val="0"/>
      <w:divBdr>
        <w:top w:val="none" w:sz="0" w:space="0" w:color="auto"/>
        <w:left w:val="none" w:sz="0" w:space="0" w:color="auto"/>
        <w:bottom w:val="none" w:sz="0" w:space="0" w:color="auto"/>
        <w:right w:val="none" w:sz="0" w:space="0" w:color="auto"/>
      </w:divBdr>
    </w:div>
    <w:div w:id="239410613">
      <w:bodyDiv w:val="1"/>
      <w:marLeft w:val="0"/>
      <w:marRight w:val="0"/>
      <w:marTop w:val="0"/>
      <w:marBottom w:val="0"/>
      <w:divBdr>
        <w:top w:val="none" w:sz="0" w:space="0" w:color="auto"/>
        <w:left w:val="none" w:sz="0" w:space="0" w:color="auto"/>
        <w:bottom w:val="none" w:sz="0" w:space="0" w:color="auto"/>
        <w:right w:val="none" w:sz="0" w:space="0" w:color="auto"/>
      </w:divBdr>
    </w:div>
    <w:div w:id="294022752">
      <w:bodyDiv w:val="1"/>
      <w:marLeft w:val="0"/>
      <w:marRight w:val="0"/>
      <w:marTop w:val="0"/>
      <w:marBottom w:val="0"/>
      <w:divBdr>
        <w:top w:val="none" w:sz="0" w:space="0" w:color="auto"/>
        <w:left w:val="none" w:sz="0" w:space="0" w:color="auto"/>
        <w:bottom w:val="none" w:sz="0" w:space="0" w:color="auto"/>
        <w:right w:val="none" w:sz="0" w:space="0" w:color="auto"/>
      </w:divBdr>
    </w:div>
    <w:div w:id="563687800">
      <w:bodyDiv w:val="1"/>
      <w:marLeft w:val="0"/>
      <w:marRight w:val="0"/>
      <w:marTop w:val="0"/>
      <w:marBottom w:val="0"/>
      <w:divBdr>
        <w:top w:val="none" w:sz="0" w:space="0" w:color="auto"/>
        <w:left w:val="none" w:sz="0" w:space="0" w:color="auto"/>
        <w:bottom w:val="none" w:sz="0" w:space="0" w:color="auto"/>
        <w:right w:val="none" w:sz="0" w:space="0" w:color="auto"/>
      </w:divBdr>
    </w:div>
    <w:div w:id="723993780">
      <w:bodyDiv w:val="1"/>
      <w:marLeft w:val="0"/>
      <w:marRight w:val="0"/>
      <w:marTop w:val="0"/>
      <w:marBottom w:val="0"/>
      <w:divBdr>
        <w:top w:val="none" w:sz="0" w:space="0" w:color="auto"/>
        <w:left w:val="none" w:sz="0" w:space="0" w:color="auto"/>
        <w:bottom w:val="none" w:sz="0" w:space="0" w:color="auto"/>
        <w:right w:val="none" w:sz="0" w:space="0" w:color="auto"/>
      </w:divBdr>
    </w:div>
    <w:div w:id="763650970">
      <w:bodyDiv w:val="1"/>
      <w:marLeft w:val="0"/>
      <w:marRight w:val="0"/>
      <w:marTop w:val="0"/>
      <w:marBottom w:val="0"/>
      <w:divBdr>
        <w:top w:val="none" w:sz="0" w:space="0" w:color="auto"/>
        <w:left w:val="none" w:sz="0" w:space="0" w:color="auto"/>
        <w:bottom w:val="none" w:sz="0" w:space="0" w:color="auto"/>
        <w:right w:val="none" w:sz="0" w:space="0" w:color="auto"/>
      </w:divBdr>
    </w:div>
    <w:div w:id="906065874">
      <w:bodyDiv w:val="1"/>
      <w:marLeft w:val="0"/>
      <w:marRight w:val="0"/>
      <w:marTop w:val="0"/>
      <w:marBottom w:val="0"/>
      <w:divBdr>
        <w:top w:val="none" w:sz="0" w:space="0" w:color="auto"/>
        <w:left w:val="none" w:sz="0" w:space="0" w:color="auto"/>
        <w:bottom w:val="none" w:sz="0" w:space="0" w:color="auto"/>
        <w:right w:val="none" w:sz="0" w:space="0" w:color="auto"/>
      </w:divBdr>
    </w:div>
    <w:div w:id="972366893">
      <w:bodyDiv w:val="1"/>
      <w:marLeft w:val="0"/>
      <w:marRight w:val="0"/>
      <w:marTop w:val="0"/>
      <w:marBottom w:val="0"/>
      <w:divBdr>
        <w:top w:val="none" w:sz="0" w:space="0" w:color="auto"/>
        <w:left w:val="none" w:sz="0" w:space="0" w:color="auto"/>
        <w:bottom w:val="none" w:sz="0" w:space="0" w:color="auto"/>
        <w:right w:val="none" w:sz="0" w:space="0" w:color="auto"/>
      </w:divBdr>
    </w:div>
    <w:div w:id="1001390574">
      <w:bodyDiv w:val="1"/>
      <w:marLeft w:val="0"/>
      <w:marRight w:val="0"/>
      <w:marTop w:val="0"/>
      <w:marBottom w:val="0"/>
      <w:divBdr>
        <w:top w:val="none" w:sz="0" w:space="0" w:color="auto"/>
        <w:left w:val="none" w:sz="0" w:space="0" w:color="auto"/>
        <w:bottom w:val="none" w:sz="0" w:space="0" w:color="auto"/>
        <w:right w:val="none" w:sz="0" w:space="0" w:color="auto"/>
      </w:divBdr>
    </w:div>
    <w:div w:id="1133401053">
      <w:bodyDiv w:val="1"/>
      <w:marLeft w:val="0"/>
      <w:marRight w:val="0"/>
      <w:marTop w:val="0"/>
      <w:marBottom w:val="0"/>
      <w:divBdr>
        <w:top w:val="none" w:sz="0" w:space="0" w:color="auto"/>
        <w:left w:val="none" w:sz="0" w:space="0" w:color="auto"/>
        <w:bottom w:val="none" w:sz="0" w:space="0" w:color="auto"/>
        <w:right w:val="none" w:sz="0" w:space="0" w:color="auto"/>
      </w:divBdr>
    </w:div>
    <w:div w:id="1287202494">
      <w:bodyDiv w:val="1"/>
      <w:marLeft w:val="0"/>
      <w:marRight w:val="0"/>
      <w:marTop w:val="0"/>
      <w:marBottom w:val="0"/>
      <w:divBdr>
        <w:top w:val="none" w:sz="0" w:space="0" w:color="auto"/>
        <w:left w:val="none" w:sz="0" w:space="0" w:color="auto"/>
        <w:bottom w:val="none" w:sz="0" w:space="0" w:color="auto"/>
        <w:right w:val="none" w:sz="0" w:space="0" w:color="auto"/>
      </w:divBdr>
    </w:div>
    <w:div w:id="1422993585">
      <w:bodyDiv w:val="1"/>
      <w:marLeft w:val="0"/>
      <w:marRight w:val="0"/>
      <w:marTop w:val="0"/>
      <w:marBottom w:val="0"/>
      <w:divBdr>
        <w:top w:val="none" w:sz="0" w:space="0" w:color="auto"/>
        <w:left w:val="none" w:sz="0" w:space="0" w:color="auto"/>
        <w:bottom w:val="none" w:sz="0" w:space="0" w:color="auto"/>
        <w:right w:val="none" w:sz="0" w:space="0" w:color="auto"/>
      </w:divBdr>
    </w:div>
    <w:div w:id="1524128014">
      <w:bodyDiv w:val="1"/>
      <w:marLeft w:val="0"/>
      <w:marRight w:val="0"/>
      <w:marTop w:val="0"/>
      <w:marBottom w:val="0"/>
      <w:divBdr>
        <w:top w:val="none" w:sz="0" w:space="0" w:color="auto"/>
        <w:left w:val="none" w:sz="0" w:space="0" w:color="auto"/>
        <w:bottom w:val="none" w:sz="0" w:space="0" w:color="auto"/>
        <w:right w:val="none" w:sz="0" w:space="0" w:color="auto"/>
      </w:divBdr>
    </w:div>
    <w:div w:id="1545169979">
      <w:bodyDiv w:val="1"/>
      <w:marLeft w:val="0"/>
      <w:marRight w:val="0"/>
      <w:marTop w:val="0"/>
      <w:marBottom w:val="0"/>
      <w:divBdr>
        <w:top w:val="none" w:sz="0" w:space="0" w:color="auto"/>
        <w:left w:val="none" w:sz="0" w:space="0" w:color="auto"/>
        <w:bottom w:val="none" w:sz="0" w:space="0" w:color="auto"/>
        <w:right w:val="none" w:sz="0" w:space="0" w:color="auto"/>
      </w:divBdr>
    </w:div>
    <w:div w:id="1817987927">
      <w:bodyDiv w:val="1"/>
      <w:marLeft w:val="0"/>
      <w:marRight w:val="0"/>
      <w:marTop w:val="0"/>
      <w:marBottom w:val="0"/>
      <w:divBdr>
        <w:top w:val="none" w:sz="0" w:space="0" w:color="auto"/>
        <w:left w:val="none" w:sz="0" w:space="0" w:color="auto"/>
        <w:bottom w:val="none" w:sz="0" w:space="0" w:color="auto"/>
        <w:right w:val="none" w:sz="0" w:space="0" w:color="auto"/>
      </w:divBdr>
    </w:div>
    <w:div w:id="1874230142">
      <w:bodyDiv w:val="1"/>
      <w:marLeft w:val="0"/>
      <w:marRight w:val="0"/>
      <w:marTop w:val="0"/>
      <w:marBottom w:val="0"/>
      <w:divBdr>
        <w:top w:val="none" w:sz="0" w:space="0" w:color="auto"/>
        <w:left w:val="none" w:sz="0" w:space="0" w:color="auto"/>
        <w:bottom w:val="none" w:sz="0" w:space="0" w:color="auto"/>
        <w:right w:val="none" w:sz="0" w:space="0" w:color="auto"/>
      </w:divBdr>
    </w:div>
    <w:div w:id="1924220522">
      <w:bodyDiv w:val="1"/>
      <w:marLeft w:val="0"/>
      <w:marRight w:val="0"/>
      <w:marTop w:val="0"/>
      <w:marBottom w:val="0"/>
      <w:divBdr>
        <w:top w:val="none" w:sz="0" w:space="0" w:color="auto"/>
        <w:left w:val="none" w:sz="0" w:space="0" w:color="auto"/>
        <w:bottom w:val="none" w:sz="0" w:space="0" w:color="auto"/>
        <w:right w:val="none" w:sz="0" w:space="0" w:color="auto"/>
      </w:divBdr>
    </w:div>
    <w:div w:id="1947154164">
      <w:bodyDiv w:val="1"/>
      <w:marLeft w:val="0"/>
      <w:marRight w:val="0"/>
      <w:marTop w:val="0"/>
      <w:marBottom w:val="0"/>
      <w:divBdr>
        <w:top w:val="none" w:sz="0" w:space="0" w:color="auto"/>
        <w:left w:val="none" w:sz="0" w:space="0" w:color="auto"/>
        <w:bottom w:val="none" w:sz="0" w:space="0" w:color="auto"/>
        <w:right w:val="none" w:sz="0" w:space="0" w:color="auto"/>
      </w:divBdr>
    </w:div>
    <w:div w:id="211185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F61B-F683-4F74-9F44-066F8577E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551</Words>
  <Characters>3444</Characters>
  <Application>Microsoft Office Word</Application>
  <DocSecurity>0</DocSecurity>
  <Lines>95</Lines>
  <Paragraphs>3</Paragraphs>
  <ScaleCrop>false</ScaleCrop>
  <HeadingPairs>
    <vt:vector size="2" baseType="variant">
      <vt:variant>
        <vt:lpstr>Title</vt:lpstr>
      </vt:variant>
      <vt:variant>
        <vt:i4>1</vt:i4>
      </vt:variant>
    </vt:vector>
  </HeadingPairs>
  <TitlesOfParts>
    <vt:vector size="1" baseType="lpstr">
      <vt:lpstr>Deputy Headteacher</vt:lpstr>
    </vt:vector>
  </TitlesOfParts>
  <Company>St. Anne's Convent School</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Headteacher</dc:title>
  <dc:subject/>
  <dc:creator>The Headteacher</dc:creator>
  <cp:keywords/>
  <cp:lastModifiedBy>Jeanine Bonavia</cp:lastModifiedBy>
  <cp:revision>9</cp:revision>
  <cp:lastPrinted>2026-03-24T14:30:00Z</cp:lastPrinted>
  <dcterms:created xsi:type="dcterms:W3CDTF">2026-03-26T13:53:00Z</dcterms:created>
  <dcterms:modified xsi:type="dcterms:W3CDTF">2026-03-26T13:57:00Z</dcterms:modified>
</cp:coreProperties>
</file>