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2F4F" w14:textId="77777777" w:rsidR="00EB0BE0" w:rsidRPr="00980B66" w:rsidRDefault="00CC0507" w:rsidP="0037313F">
      <w:pPr>
        <w:rPr>
          <w:rFonts w:ascii="Arial" w:hAnsi="Arial" w:cs="Arial"/>
          <w:b/>
          <w:sz w:val="40"/>
          <w:szCs w:val="40"/>
        </w:rPr>
      </w:pPr>
      <w:r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52B154B" wp14:editId="20DCC1AE">
            <wp:simplePos x="0" y="0"/>
            <wp:positionH relativeFrom="column">
              <wp:posOffset>3581400</wp:posOffset>
            </wp:positionH>
            <wp:positionV relativeFrom="paragraph">
              <wp:posOffset>-914400</wp:posOffset>
            </wp:positionV>
            <wp:extent cx="2740660" cy="1372870"/>
            <wp:effectExtent l="0" t="0" r="2540" b="0"/>
            <wp:wrapNone/>
            <wp:docPr id="2" name="Picture 2" descr="Logo and Title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nd Title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BE0" w:rsidRPr="00980B66">
        <w:rPr>
          <w:rFonts w:ascii="Arial" w:hAnsi="Arial" w:cs="Arial"/>
          <w:b/>
          <w:sz w:val="40"/>
          <w:szCs w:val="40"/>
        </w:rPr>
        <w:t>JOB DESCRIPTION</w:t>
      </w:r>
    </w:p>
    <w:p w14:paraId="396BE302" w14:textId="77777777" w:rsidR="00EB0BE0" w:rsidRDefault="00EB0BE0">
      <w:pPr>
        <w:rPr>
          <w:rFonts w:ascii="Arial" w:hAnsi="Arial" w:cs="Aria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283"/>
        <w:gridCol w:w="5670"/>
      </w:tblGrid>
      <w:tr w:rsidR="00EB0BE0" w14:paraId="103BCECD" w14:textId="77777777">
        <w:tc>
          <w:tcPr>
            <w:tcW w:w="3794" w:type="dxa"/>
          </w:tcPr>
          <w:p w14:paraId="7AF0A08F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</w:rPr>
              <w:br w:type="page"/>
            </w:r>
          </w:p>
          <w:p w14:paraId="7C4C902C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TITLE: </w:t>
            </w:r>
          </w:p>
        </w:tc>
        <w:tc>
          <w:tcPr>
            <w:tcW w:w="283" w:type="dxa"/>
          </w:tcPr>
          <w:p w14:paraId="2043DC80" w14:textId="77777777" w:rsidR="00EB0BE0" w:rsidRDefault="00EB0BE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70" w:type="dxa"/>
          </w:tcPr>
          <w:p w14:paraId="666EDF5B" w14:textId="77777777" w:rsidR="00EB0BE0" w:rsidRDefault="00EB0BE0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67BA37D" w14:textId="35C1A149" w:rsidR="00EB0BE0" w:rsidRDefault="00841D07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Casual </w:t>
            </w:r>
            <w:r w:rsidR="00EB0BE0">
              <w:rPr>
                <w:rFonts w:ascii="Arial" w:hAnsi="Arial" w:cs="Arial"/>
                <w:lang w:val="en-GB"/>
              </w:rPr>
              <w:t xml:space="preserve">Community Lettings Assistant     </w:t>
            </w:r>
          </w:p>
        </w:tc>
      </w:tr>
      <w:tr w:rsidR="00EB0BE0" w14:paraId="01EBF287" w14:textId="77777777">
        <w:tc>
          <w:tcPr>
            <w:tcW w:w="3794" w:type="dxa"/>
          </w:tcPr>
          <w:p w14:paraId="61794086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</w:p>
          <w:p w14:paraId="03AD3B69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HOLDER:</w:t>
            </w:r>
          </w:p>
          <w:p w14:paraId="27CCDFBF" w14:textId="77777777" w:rsidR="00EB0BE0" w:rsidRDefault="00EB0BE0">
            <w:pPr>
              <w:rPr>
                <w:lang w:val="en-GB"/>
              </w:rPr>
            </w:pPr>
          </w:p>
          <w:p w14:paraId="79B0697E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SCALE:</w:t>
            </w:r>
          </w:p>
          <w:p w14:paraId="7FCBEF12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</w:p>
          <w:p w14:paraId="4D9F7FBF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TO:</w:t>
            </w:r>
          </w:p>
          <w:p w14:paraId="7AF4A61D" w14:textId="77777777" w:rsidR="00EB0BE0" w:rsidRDefault="00EB0BE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959DAD" w14:textId="77777777" w:rsidR="00EB0BE0" w:rsidRDefault="00EB0BE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70" w:type="dxa"/>
          </w:tcPr>
          <w:p w14:paraId="04CEA222" w14:textId="77777777" w:rsidR="00EB0BE0" w:rsidRDefault="00EB0BE0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62EB33E" w14:textId="77777777" w:rsidR="00327878" w:rsidRDefault="00327878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89F108A" w14:textId="77777777" w:rsidR="00EC42A9" w:rsidRDefault="00EC42A9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94A4EC2" w14:textId="77777777" w:rsidR="00EB0BE0" w:rsidRDefault="00EB0BE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Grade A</w:t>
            </w:r>
          </w:p>
          <w:p w14:paraId="52BC2D09" w14:textId="77777777" w:rsidR="00EB0BE0" w:rsidRDefault="00EB0BE0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81893D4" w14:textId="4AE8A55B" w:rsidR="00EB0BE0" w:rsidRDefault="00841D07" w:rsidP="00327878">
            <w:pPr>
              <w:jc w:val="both"/>
              <w:rPr>
                <w:rFonts w:ascii="Arial" w:hAnsi="Arial" w:cs="Arial"/>
                <w:lang w:val="en-GB"/>
              </w:rPr>
            </w:pPr>
            <w:r w:rsidRPr="000B19D1">
              <w:rPr>
                <w:rFonts w:ascii="Arial" w:hAnsi="Arial" w:cs="Arial"/>
                <w:sz w:val="22"/>
                <w:szCs w:val="22"/>
                <w:lang w:val="en-GB"/>
              </w:rPr>
              <w:t>Site &amp; Community Lettings Manager</w:t>
            </w:r>
          </w:p>
        </w:tc>
      </w:tr>
      <w:tr w:rsidR="00EB0BE0" w14:paraId="2E999E97" w14:textId="77777777">
        <w:tc>
          <w:tcPr>
            <w:tcW w:w="3794" w:type="dxa"/>
          </w:tcPr>
          <w:p w14:paraId="53C3D598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RESPONSIBILITY:</w:t>
            </w:r>
          </w:p>
        </w:tc>
        <w:tc>
          <w:tcPr>
            <w:tcW w:w="283" w:type="dxa"/>
          </w:tcPr>
          <w:p w14:paraId="1AE61D09" w14:textId="77777777" w:rsidR="00EB0BE0" w:rsidRDefault="00EB0BE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70" w:type="dxa"/>
          </w:tcPr>
          <w:p w14:paraId="08F4B392" w14:textId="78A6899A" w:rsidR="00EB0BE0" w:rsidRDefault="00EB0BE0">
            <w:pPr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To ensure security of site and buildings and smooth running of the community programme.  </w:t>
            </w:r>
            <w:r w:rsidR="00841D07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841D07" w:rsidRPr="00081D9A">
              <w:rPr>
                <w:rFonts w:ascii="Arial" w:hAnsi="Arial" w:cs="Arial"/>
                <w:sz w:val="22"/>
                <w:szCs w:val="22"/>
                <w:lang w:val="en-GB"/>
              </w:rPr>
              <w:t>etting up of hire equipment and being available to support and communicate with hirers of our venues</w:t>
            </w:r>
          </w:p>
        </w:tc>
      </w:tr>
      <w:tr w:rsidR="00EB0BE0" w14:paraId="1B90DF98" w14:textId="77777777">
        <w:tc>
          <w:tcPr>
            <w:tcW w:w="3794" w:type="dxa"/>
            <w:tcBorders>
              <w:bottom w:val="single" w:sz="4" w:space="0" w:color="auto"/>
            </w:tcBorders>
          </w:tcPr>
          <w:p w14:paraId="5665C352" w14:textId="77777777" w:rsidR="00EB0BE0" w:rsidRDefault="00EB0BE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9031109" w14:textId="77777777" w:rsidR="00EB0BE0" w:rsidRDefault="00EB0BE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5B13D7E" w14:textId="77777777" w:rsidR="00EB0BE0" w:rsidRDefault="00EB0BE0" w:rsidP="00DB7BD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DE9560" w14:textId="77777777" w:rsidR="00EB0BE0" w:rsidRDefault="00EB0BE0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</w:p>
    <w:p w14:paraId="39153E78" w14:textId="77777777" w:rsidR="00EB0BE0" w:rsidRDefault="00EB0BE0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ensure the relevant buildings are unlocked and locked prior and after each hire period and to ensure heating and other requirements are met.</w:t>
      </w:r>
      <w:r w:rsidR="00E24CEA">
        <w:rPr>
          <w:rFonts w:ascii="Arial" w:hAnsi="Arial" w:cs="Arial"/>
          <w:color w:val="000000"/>
        </w:rPr>
        <w:t xml:space="preserve">  This work will include lone working and being a key holder locking the school after community lettings in the evening.  </w:t>
      </w:r>
    </w:p>
    <w:p w14:paraId="7F0A5D14" w14:textId="77777777" w:rsidR="00EB0BE0" w:rsidRDefault="00EB0BE0">
      <w:pPr>
        <w:pStyle w:val="BodyTextIndent"/>
        <w:ind w:left="360" w:firstLine="0"/>
        <w:jc w:val="both"/>
        <w:rPr>
          <w:rFonts w:ascii="Arial" w:hAnsi="Arial" w:cs="Arial"/>
          <w:color w:val="000000"/>
        </w:rPr>
      </w:pPr>
    </w:p>
    <w:p w14:paraId="4BA1C027" w14:textId="608D764D" w:rsidR="00EB0BE0" w:rsidRDefault="00EB0BE0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liaise with the </w:t>
      </w:r>
      <w:r w:rsidR="00841D07" w:rsidRPr="000B19D1">
        <w:rPr>
          <w:rFonts w:ascii="Arial" w:hAnsi="Arial" w:cs="Arial"/>
          <w:sz w:val="22"/>
          <w:szCs w:val="22"/>
          <w:lang w:val="en-GB"/>
        </w:rPr>
        <w:t>Site &amp; Community Lettings Manager</w:t>
      </w:r>
      <w:r w:rsidR="003278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regarding dates and times of lettings</w:t>
      </w:r>
      <w:r w:rsidR="00980B66">
        <w:rPr>
          <w:rFonts w:ascii="Arial" w:hAnsi="Arial" w:cs="Arial"/>
          <w:color w:val="000000"/>
        </w:rPr>
        <w:t>.</w:t>
      </w:r>
    </w:p>
    <w:p w14:paraId="175563A0" w14:textId="77777777" w:rsidR="00EB0BE0" w:rsidRDefault="00EB0BE0">
      <w:pPr>
        <w:pStyle w:val="BodyTextIndent"/>
        <w:ind w:left="360" w:firstLine="0"/>
        <w:jc w:val="both"/>
        <w:rPr>
          <w:rFonts w:ascii="Arial" w:hAnsi="Arial" w:cs="Arial"/>
          <w:color w:val="000000"/>
        </w:rPr>
      </w:pPr>
    </w:p>
    <w:p w14:paraId="41DBA13B" w14:textId="16ECF058" w:rsidR="00EB0BE0" w:rsidRDefault="00EB0BE0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ensure premises are left clean and tidy and to report any damage to the </w:t>
      </w:r>
      <w:r w:rsidR="00841D07" w:rsidRPr="000B19D1">
        <w:rPr>
          <w:rFonts w:ascii="Arial" w:hAnsi="Arial" w:cs="Arial"/>
          <w:sz w:val="22"/>
          <w:szCs w:val="22"/>
          <w:lang w:val="en-GB"/>
        </w:rPr>
        <w:t>Site &amp; Community Lettings Manager</w:t>
      </w:r>
      <w:r>
        <w:rPr>
          <w:rFonts w:ascii="Arial" w:hAnsi="Arial" w:cs="Arial"/>
          <w:color w:val="000000"/>
        </w:rPr>
        <w:t>.</w:t>
      </w:r>
    </w:p>
    <w:p w14:paraId="21C51F70" w14:textId="77777777" w:rsidR="00EB0BE0" w:rsidRDefault="00EB0BE0">
      <w:pPr>
        <w:pStyle w:val="BodyTextIndent"/>
        <w:ind w:left="0" w:firstLine="0"/>
        <w:jc w:val="both"/>
        <w:rPr>
          <w:rFonts w:ascii="Arial" w:hAnsi="Arial" w:cs="Arial"/>
          <w:color w:val="000000"/>
        </w:rPr>
      </w:pPr>
    </w:p>
    <w:p w14:paraId="2253DEB6" w14:textId="77777777" w:rsidR="00EB0BE0" w:rsidRDefault="00EB0BE0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act as an emergency contact for hirers and in relevant circumstances, to decide when to call emergency services or other agencies</w:t>
      </w:r>
      <w:r w:rsidR="00980B66">
        <w:rPr>
          <w:rFonts w:ascii="Arial" w:hAnsi="Arial" w:cs="Arial"/>
          <w:color w:val="000000"/>
        </w:rPr>
        <w:t>.</w:t>
      </w:r>
    </w:p>
    <w:p w14:paraId="0693A97D" w14:textId="77777777" w:rsidR="00EB0BE0" w:rsidRDefault="00EB0BE0">
      <w:pPr>
        <w:pStyle w:val="BodyTextIndent"/>
        <w:ind w:left="360" w:firstLine="0"/>
        <w:jc w:val="both"/>
        <w:rPr>
          <w:rFonts w:ascii="Arial" w:hAnsi="Arial" w:cs="Arial"/>
          <w:color w:val="000000"/>
        </w:rPr>
      </w:pPr>
    </w:p>
    <w:p w14:paraId="69D9CAD1" w14:textId="77777777" w:rsidR="00EB0BE0" w:rsidRDefault="00EB0BE0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Communicate face to face and over the telephone to relay information and assist with queries and bookings in order to provide a quality service to customers.</w:t>
      </w:r>
    </w:p>
    <w:p w14:paraId="6346ACC9" w14:textId="77777777" w:rsidR="00EB0BE0" w:rsidRDefault="00EB0BE0">
      <w:pPr>
        <w:pStyle w:val="ListParagraph"/>
        <w:rPr>
          <w:rFonts w:ascii="Arial" w:hAnsi="Arial" w:cs="Arial"/>
          <w:color w:val="000000"/>
        </w:rPr>
      </w:pPr>
    </w:p>
    <w:p w14:paraId="295F7456" w14:textId="77777777" w:rsidR="00EB0BE0" w:rsidRDefault="00EB0BE0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undertake minor site works as required</w:t>
      </w:r>
      <w:r w:rsidR="00980B66">
        <w:rPr>
          <w:rFonts w:ascii="Arial" w:hAnsi="Arial" w:cs="Arial"/>
          <w:color w:val="000000"/>
        </w:rPr>
        <w:t>.</w:t>
      </w:r>
    </w:p>
    <w:p w14:paraId="4DFECE80" w14:textId="77777777" w:rsidR="00EB0BE0" w:rsidRDefault="00EB0BE0">
      <w:pPr>
        <w:pStyle w:val="ListParagraph"/>
        <w:rPr>
          <w:rFonts w:ascii="Arial" w:hAnsi="Arial" w:cs="Arial"/>
          <w:color w:val="000000"/>
        </w:rPr>
      </w:pPr>
    </w:p>
    <w:p w14:paraId="4344D460" w14:textId="48C04A77" w:rsidR="00EB0BE0" w:rsidRPr="00B2243F" w:rsidRDefault="00EB0BE0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carry out administrative </w:t>
      </w:r>
      <w:r>
        <w:rPr>
          <w:rFonts w:ascii="Arial" w:hAnsi="Arial" w:cs="Arial"/>
          <w:color w:val="000000"/>
          <w:szCs w:val="24"/>
        </w:rPr>
        <w:t xml:space="preserve">tasks relating to the hire of facilities as directed by the </w:t>
      </w:r>
      <w:r w:rsidR="00841D07" w:rsidRPr="000B19D1">
        <w:rPr>
          <w:rFonts w:ascii="Arial" w:hAnsi="Arial" w:cs="Arial"/>
          <w:sz w:val="22"/>
          <w:szCs w:val="22"/>
          <w:lang w:val="en-GB"/>
        </w:rPr>
        <w:t>Site &amp; Community Lettings Manager</w:t>
      </w:r>
      <w:r w:rsidR="00980B66">
        <w:rPr>
          <w:rFonts w:ascii="Arial" w:hAnsi="Arial" w:cs="Arial"/>
          <w:color w:val="000000"/>
          <w:szCs w:val="24"/>
        </w:rPr>
        <w:t>.</w:t>
      </w:r>
    </w:p>
    <w:p w14:paraId="4294327A" w14:textId="77777777" w:rsidR="00B2243F" w:rsidRPr="00B2243F" w:rsidRDefault="00B2243F" w:rsidP="00B2243F">
      <w:pPr>
        <w:pStyle w:val="BodyTextIndent"/>
        <w:ind w:left="360" w:firstLine="0"/>
        <w:jc w:val="both"/>
        <w:rPr>
          <w:rFonts w:ascii="Arial" w:hAnsi="Arial" w:cs="Arial"/>
          <w:color w:val="000000"/>
        </w:rPr>
      </w:pPr>
    </w:p>
    <w:p w14:paraId="4A6156B9" w14:textId="77777777" w:rsidR="00B2243F" w:rsidRPr="00980B66" w:rsidRDefault="00B2243F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will be required to carry out the 1 day Emergency First Aid at work course for this role.</w:t>
      </w:r>
    </w:p>
    <w:p w14:paraId="1348E056" w14:textId="77777777" w:rsidR="00980B66" w:rsidRDefault="00980B66" w:rsidP="00980B66">
      <w:pPr>
        <w:pStyle w:val="BodyTextIndent"/>
        <w:ind w:left="360" w:firstLine="0"/>
        <w:jc w:val="both"/>
        <w:rPr>
          <w:rFonts w:ascii="Arial" w:hAnsi="Arial" w:cs="Arial"/>
          <w:color w:val="000000"/>
        </w:rPr>
      </w:pPr>
    </w:p>
    <w:p w14:paraId="6DD2F0A5" w14:textId="77777777" w:rsidR="00980B66" w:rsidRPr="007217C7" w:rsidRDefault="00980B66" w:rsidP="00980B66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217C7">
        <w:rPr>
          <w:rFonts w:ascii="Arial" w:hAnsi="Arial" w:cs="Arial"/>
          <w:color w:val="000000"/>
        </w:rPr>
        <w:t>Other Specific Duties and Additional Responsibility.  To play a full part in the life of the school community, to support</w:t>
      </w:r>
      <w:r w:rsidR="00236419">
        <w:rPr>
          <w:rFonts w:ascii="Arial" w:hAnsi="Arial" w:cs="Arial"/>
          <w:color w:val="000000"/>
        </w:rPr>
        <w:t xml:space="preserve"> and uphold </w:t>
      </w:r>
      <w:r w:rsidRPr="007217C7">
        <w:rPr>
          <w:rFonts w:ascii="Arial" w:hAnsi="Arial" w:cs="Arial"/>
          <w:color w:val="000000"/>
        </w:rPr>
        <w:t>its vision and ethos and to encourage and ensure staff and students follow this example; To activel</w:t>
      </w:r>
      <w:r w:rsidR="00E84A03">
        <w:rPr>
          <w:rFonts w:ascii="Arial" w:hAnsi="Arial" w:cs="Arial"/>
          <w:color w:val="000000"/>
        </w:rPr>
        <w:t>y engage in the Performance Management</w:t>
      </w:r>
      <w:r w:rsidRPr="007217C7">
        <w:rPr>
          <w:rFonts w:ascii="Arial" w:hAnsi="Arial" w:cs="Arial"/>
          <w:color w:val="000000"/>
        </w:rPr>
        <w:t xml:space="preserve"> process and continue personal development; To undertake any reasonable request from a manager to undertake work of a similar level that is not specified in this job description.</w:t>
      </w:r>
    </w:p>
    <w:p w14:paraId="5066ECFE" w14:textId="77777777" w:rsidR="00980B66" w:rsidRPr="007217C7" w:rsidRDefault="00980B66" w:rsidP="00980B66">
      <w:pPr>
        <w:pStyle w:val="BodyTextIndent"/>
        <w:ind w:left="360" w:firstLine="0"/>
        <w:jc w:val="both"/>
        <w:rPr>
          <w:rFonts w:ascii="Arial" w:hAnsi="Arial" w:cs="Arial"/>
          <w:color w:val="000000"/>
        </w:rPr>
      </w:pPr>
    </w:p>
    <w:p w14:paraId="179E9A47" w14:textId="77777777" w:rsidR="00980B66" w:rsidRPr="007217C7" w:rsidRDefault="00980B66" w:rsidP="00980B66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217C7">
        <w:rPr>
          <w:rFonts w:ascii="Arial" w:hAnsi="Arial" w:cs="Arial"/>
          <w:color w:val="000000"/>
        </w:rPr>
        <w:lastRenderedPageBreak/>
        <w:t>Child Safety.  We are committed to safeguarding and protecting the welfare of children and young people and expect all staff and volunteers to share this commitment; To ensure that the school’s Safeguarding &amp; Restraint Policy and practice is adhered to at all time; To be responsible for implementing and embedding the school’s safeguarding policy &amp; practice, alerting the appropr</w:t>
      </w:r>
      <w:r w:rsidR="00E84A03">
        <w:rPr>
          <w:rFonts w:ascii="Arial" w:hAnsi="Arial" w:cs="Arial"/>
          <w:color w:val="000000"/>
        </w:rPr>
        <w:t>iate colleagues or school’s Designated Safeguarding Lead</w:t>
      </w:r>
      <w:r w:rsidRPr="007217C7">
        <w:rPr>
          <w:rFonts w:ascii="Arial" w:hAnsi="Arial" w:cs="Arial"/>
          <w:color w:val="000000"/>
        </w:rPr>
        <w:t xml:space="preserve"> to welfare and safeguarding concerns</w:t>
      </w:r>
      <w:r>
        <w:rPr>
          <w:rFonts w:ascii="Arial" w:hAnsi="Arial" w:cs="Arial"/>
          <w:color w:val="000000"/>
        </w:rPr>
        <w:t>.</w:t>
      </w:r>
    </w:p>
    <w:p w14:paraId="3A914CA4" w14:textId="77777777" w:rsidR="00980B66" w:rsidRPr="007217C7" w:rsidRDefault="00980B66" w:rsidP="00980B66">
      <w:pPr>
        <w:pStyle w:val="BodyTextIndent"/>
        <w:ind w:left="360" w:firstLine="0"/>
        <w:jc w:val="both"/>
        <w:rPr>
          <w:rFonts w:ascii="Arial" w:hAnsi="Arial" w:cs="Arial"/>
          <w:color w:val="000000"/>
        </w:rPr>
      </w:pPr>
    </w:p>
    <w:p w14:paraId="733607EA" w14:textId="77777777" w:rsidR="00980B66" w:rsidRDefault="00980B66" w:rsidP="00980B66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217C7">
        <w:rPr>
          <w:rFonts w:ascii="Arial" w:hAnsi="Arial" w:cs="Arial"/>
          <w:color w:val="000000"/>
        </w:rPr>
        <w:t>Health &amp; Safety.  To be responsible for following the school’s Health &amp; Safety policy and practice, alerting the appropriate school staff to areas of concerns; To be responsible for completing health &amp; safety training as required</w:t>
      </w:r>
      <w:r>
        <w:rPr>
          <w:rFonts w:ascii="Arial" w:hAnsi="Arial" w:cs="Arial"/>
          <w:color w:val="000000"/>
        </w:rPr>
        <w:t>.</w:t>
      </w:r>
    </w:p>
    <w:p w14:paraId="7ADAA220" w14:textId="77777777" w:rsidR="00E84A03" w:rsidRDefault="00E84A03" w:rsidP="00E84A03">
      <w:pPr>
        <w:pStyle w:val="ListParagraph"/>
        <w:rPr>
          <w:rFonts w:ascii="Arial" w:hAnsi="Arial" w:cs="Arial"/>
          <w:color w:val="000000"/>
        </w:rPr>
      </w:pPr>
    </w:p>
    <w:p w14:paraId="308AAB39" w14:textId="77777777" w:rsidR="00980B66" w:rsidRPr="005E5121" w:rsidRDefault="00E84A03" w:rsidP="00980B66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color w:val="FF0000"/>
          <w:lang w:val="en-GB"/>
        </w:rPr>
      </w:pPr>
      <w:r w:rsidRPr="005E5121">
        <w:rPr>
          <w:rFonts w:ascii="Arial" w:hAnsi="Arial" w:cs="Arial"/>
          <w:color w:val="000000"/>
        </w:rPr>
        <w:t xml:space="preserve">To fulfil and meet the responsibilities set out in </w:t>
      </w:r>
      <w:r w:rsidR="005E5121" w:rsidRPr="005E5121">
        <w:rPr>
          <w:rFonts w:ascii="Arial" w:hAnsi="Arial" w:cs="Arial"/>
          <w:color w:val="000000"/>
        </w:rPr>
        <w:t xml:space="preserve">the current </w:t>
      </w:r>
      <w:r w:rsidRPr="005E5121">
        <w:rPr>
          <w:rFonts w:ascii="Arial" w:hAnsi="Arial" w:cs="Arial"/>
          <w:color w:val="000000"/>
        </w:rPr>
        <w:t xml:space="preserve">DfE ‘Keeping Children Safe in Education’ and </w:t>
      </w:r>
      <w:proofErr w:type="spellStart"/>
      <w:r w:rsidRPr="005E5121">
        <w:rPr>
          <w:rFonts w:ascii="Arial" w:hAnsi="Arial" w:cs="Arial"/>
          <w:color w:val="000000"/>
        </w:rPr>
        <w:t>DfE’The</w:t>
      </w:r>
      <w:proofErr w:type="spellEnd"/>
      <w:r w:rsidRPr="005E5121">
        <w:rPr>
          <w:rFonts w:ascii="Arial" w:hAnsi="Arial" w:cs="Arial"/>
          <w:color w:val="000000"/>
        </w:rPr>
        <w:t xml:space="preserve"> Prevent duty’ </w:t>
      </w:r>
    </w:p>
    <w:p w14:paraId="52D77E73" w14:textId="77777777" w:rsidR="005E5121" w:rsidRDefault="005E5121" w:rsidP="005E5121">
      <w:pPr>
        <w:pStyle w:val="ListParagraph"/>
        <w:rPr>
          <w:rFonts w:ascii="Arial" w:hAnsi="Arial" w:cs="Arial"/>
          <w:color w:val="FF0000"/>
          <w:lang w:val="en-GB"/>
        </w:rPr>
      </w:pPr>
    </w:p>
    <w:p w14:paraId="301AEC54" w14:textId="77777777" w:rsidR="00980B66" w:rsidRDefault="00980B66" w:rsidP="005E5121">
      <w:pPr>
        <w:ind w:left="-851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GB"/>
        </w:rPr>
        <w:t xml:space="preserve">Such other duties as may reasonably be allocated by the Headteacher or other delegated officers within the purview of the post.  </w:t>
      </w:r>
    </w:p>
    <w:p w14:paraId="13E9113C" w14:textId="2C8853C8" w:rsidR="008C293D" w:rsidRDefault="00841D07" w:rsidP="008C293D">
      <w:pPr>
        <w:jc w:val="right"/>
        <w:rPr>
          <w:rFonts w:cs="Arial"/>
          <w:i/>
          <w:sz w:val="20"/>
          <w:lang w:val="en-GB"/>
        </w:rPr>
      </w:pPr>
      <w:r>
        <w:rPr>
          <w:rFonts w:cs="Arial"/>
          <w:i/>
          <w:sz w:val="20"/>
        </w:rPr>
        <w:t xml:space="preserve">March 2025 </w:t>
      </w:r>
    </w:p>
    <w:p w14:paraId="6F46DF8B" w14:textId="77777777" w:rsidR="00EB0BE0" w:rsidRDefault="00EB0BE0">
      <w:pPr>
        <w:pStyle w:val="BodyTextIndent"/>
        <w:ind w:left="0" w:firstLine="0"/>
        <w:jc w:val="both"/>
        <w:rPr>
          <w:rFonts w:ascii="Arial" w:hAnsi="Arial" w:cs="Arial"/>
          <w:color w:val="000000"/>
        </w:rPr>
      </w:pPr>
    </w:p>
    <w:p w14:paraId="0CFAD2E8" w14:textId="77777777" w:rsidR="0037313F" w:rsidRDefault="0037313F">
      <w:pPr>
        <w:pStyle w:val="Title"/>
        <w:jc w:val="left"/>
        <w:rPr>
          <w:rFonts w:ascii="Arial" w:hAnsi="Arial" w:cs="Arial"/>
          <w:color w:val="000000"/>
        </w:rPr>
      </w:pPr>
    </w:p>
    <w:p w14:paraId="0D79C80E" w14:textId="77777777" w:rsidR="00980B66" w:rsidRDefault="00980B66">
      <w:pPr>
        <w:pStyle w:val="Title"/>
        <w:jc w:val="left"/>
        <w:rPr>
          <w:rFonts w:ascii="Arial" w:hAnsi="Arial" w:cs="Arial"/>
          <w:color w:val="000000"/>
        </w:rPr>
      </w:pPr>
    </w:p>
    <w:p w14:paraId="13FC764A" w14:textId="77777777" w:rsidR="00980B66" w:rsidRDefault="00980B66">
      <w:pPr>
        <w:pStyle w:val="Title"/>
        <w:jc w:val="left"/>
        <w:rPr>
          <w:rFonts w:ascii="Arial" w:hAnsi="Arial" w:cs="Arial"/>
          <w:color w:val="000000"/>
        </w:rPr>
      </w:pPr>
    </w:p>
    <w:p w14:paraId="5752A702" w14:textId="77777777" w:rsidR="00980B66" w:rsidRDefault="00980B66" w:rsidP="00980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Signed: ______________________________________  Date: _______________</w:t>
      </w:r>
    </w:p>
    <w:p w14:paraId="18DDE56D" w14:textId="77777777" w:rsidR="00980B66" w:rsidRDefault="00980B66" w:rsidP="00980B66">
      <w:pPr>
        <w:ind w:left="-600"/>
        <w:rPr>
          <w:color w:val="FF0000"/>
        </w:rPr>
      </w:pPr>
    </w:p>
    <w:p w14:paraId="13B73714" w14:textId="77777777" w:rsidR="00EB0BE0" w:rsidRDefault="00EB0BE0" w:rsidP="005E5121">
      <w:pPr>
        <w:pStyle w:val="Title"/>
        <w:jc w:val="left"/>
        <w:rPr>
          <w:rFonts w:ascii="Arial" w:hAnsi="Arial" w:cs="Arial"/>
          <w:color w:val="000000"/>
          <w:lang w:val="en-GB"/>
        </w:rPr>
      </w:pPr>
    </w:p>
    <w:p w14:paraId="76C8C1BF" w14:textId="77777777" w:rsidR="00EB0BE0" w:rsidRDefault="00EB0BE0">
      <w:pPr>
        <w:jc w:val="both"/>
        <w:rPr>
          <w:rFonts w:ascii="Arial" w:hAnsi="Arial" w:cs="Arial"/>
          <w:color w:val="FF0000"/>
          <w:lang w:val="en-GB"/>
        </w:rPr>
      </w:pPr>
    </w:p>
    <w:p w14:paraId="0EBDA12B" w14:textId="77777777" w:rsidR="00EB0BE0" w:rsidRDefault="00EB0BE0">
      <w:pPr>
        <w:jc w:val="both"/>
        <w:rPr>
          <w:rFonts w:ascii="Arial" w:hAnsi="Arial" w:cs="Arial"/>
          <w:color w:val="FF0000"/>
        </w:rPr>
      </w:pPr>
    </w:p>
    <w:p w14:paraId="1BDCADF0" w14:textId="77777777" w:rsidR="00EB0BE0" w:rsidRDefault="00EB0BE0">
      <w:pPr>
        <w:jc w:val="both"/>
        <w:rPr>
          <w:rFonts w:ascii="Arial" w:hAnsi="Arial" w:cs="Arial"/>
          <w:color w:val="FF0000"/>
        </w:rPr>
      </w:pPr>
    </w:p>
    <w:p w14:paraId="7C099651" w14:textId="77777777" w:rsidR="00EB0BE0" w:rsidRDefault="00EB0BE0">
      <w:pPr>
        <w:jc w:val="both"/>
        <w:rPr>
          <w:rFonts w:ascii="Arial" w:hAnsi="Arial" w:cs="Arial"/>
          <w:color w:val="FF0000"/>
        </w:rPr>
      </w:pPr>
    </w:p>
    <w:p w14:paraId="16D8A23B" w14:textId="77777777" w:rsidR="00EB0BE0" w:rsidRDefault="00EB0BE0">
      <w:pPr>
        <w:jc w:val="both"/>
        <w:rPr>
          <w:rFonts w:ascii="Arial" w:hAnsi="Arial" w:cs="Arial"/>
          <w:color w:val="FF0000"/>
        </w:rPr>
      </w:pPr>
    </w:p>
    <w:p w14:paraId="0FD46E34" w14:textId="77777777" w:rsidR="00EB0BE0" w:rsidRDefault="00EB0BE0">
      <w:pPr>
        <w:jc w:val="both"/>
        <w:rPr>
          <w:rFonts w:ascii="Arial" w:hAnsi="Arial" w:cs="Arial"/>
        </w:rPr>
      </w:pPr>
    </w:p>
    <w:p w14:paraId="63948047" w14:textId="77777777" w:rsidR="00EB0BE0" w:rsidRDefault="00EB0BE0">
      <w:pPr>
        <w:jc w:val="both"/>
        <w:rPr>
          <w:rFonts w:ascii="Arial" w:hAnsi="Arial" w:cs="Arial"/>
        </w:rPr>
      </w:pPr>
    </w:p>
    <w:p w14:paraId="530A1742" w14:textId="77777777" w:rsidR="00EB0BE0" w:rsidRDefault="00EB0BE0">
      <w:pPr>
        <w:jc w:val="both"/>
        <w:rPr>
          <w:rFonts w:ascii="Arial" w:hAnsi="Arial" w:cs="Arial"/>
        </w:rPr>
      </w:pPr>
    </w:p>
    <w:sectPr w:rsidR="00EB0BE0">
      <w:pgSz w:w="11906" w:h="16838"/>
      <w:pgMar w:top="1440" w:right="134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8A3"/>
    <w:multiLevelType w:val="hybridMultilevel"/>
    <w:tmpl w:val="17A2E26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548DB"/>
    <w:multiLevelType w:val="hybridMultilevel"/>
    <w:tmpl w:val="D9041118"/>
    <w:lvl w:ilvl="0" w:tplc="9BE4F6D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64733"/>
    <w:multiLevelType w:val="hybridMultilevel"/>
    <w:tmpl w:val="A22619DE"/>
    <w:lvl w:ilvl="0" w:tplc="9FA054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485688">
    <w:abstractNumId w:val="1"/>
  </w:num>
  <w:num w:numId="2" w16cid:durableId="506798395">
    <w:abstractNumId w:val="2"/>
  </w:num>
  <w:num w:numId="3" w16cid:durableId="145328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F"/>
    <w:rsid w:val="00236419"/>
    <w:rsid w:val="00282333"/>
    <w:rsid w:val="00327878"/>
    <w:rsid w:val="0037313F"/>
    <w:rsid w:val="00486CE5"/>
    <w:rsid w:val="005E5121"/>
    <w:rsid w:val="00653D37"/>
    <w:rsid w:val="006C5E5B"/>
    <w:rsid w:val="00841D07"/>
    <w:rsid w:val="008C293D"/>
    <w:rsid w:val="00980B66"/>
    <w:rsid w:val="00B2243F"/>
    <w:rsid w:val="00B4188C"/>
    <w:rsid w:val="00C96462"/>
    <w:rsid w:val="00CC0507"/>
    <w:rsid w:val="00CC053B"/>
    <w:rsid w:val="00D46C59"/>
    <w:rsid w:val="00DB7BD0"/>
    <w:rsid w:val="00E24CEA"/>
    <w:rsid w:val="00E84A03"/>
    <w:rsid w:val="00EB0BE0"/>
    <w:rsid w:val="00EC42A9"/>
    <w:rsid w:val="00F33A2B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81DFC"/>
  <w15:docId w15:val="{6E7F71BC-61F1-4D51-BEC7-21114B1D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6"/>
      <w:lang w:val="en-GB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3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Hounsdown School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 Holmes</cp:lastModifiedBy>
  <cp:revision>3</cp:revision>
  <cp:lastPrinted>2021-07-02T12:33:00Z</cp:lastPrinted>
  <dcterms:created xsi:type="dcterms:W3CDTF">2022-05-09T12:19:00Z</dcterms:created>
  <dcterms:modified xsi:type="dcterms:W3CDTF">2025-03-21T11:23:00Z</dcterms:modified>
</cp:coreProperties>
</file>