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31EBCEA" w14:textId="1C552FFF" w:rsidR="005B297B" w:rsidRPr="008641A3" w:rsidRDefault="00EB4FAF" w:rsidP="003C4823">
      <w:pPr>
        <w:jc w:val="center"/>
        <w:rPr>
          <w:rFonts w:asciiTheme="minorHAnsi" w:hAnsiTheme="minorHAnsi" w:cstheme="minorHAnsi"/>
          <w:b/>
        </w:rPr>
      </w:pPr>
      <w:r w:rsidRPr="008641A3">
        <w:rPr>
          <w:rFonts w:asciiTheme="minorHAnsi" w:hAnsiTheme="minorHAnsi" w:cstheme="minorHAnsi"/>
          <w:b/>
        </w:rPr>
        <w:t>GLF Schools - Job Description</w:t>
      </w:r>
    </w:p>
    <w:p w14:paraId="4D420159" w14:textId="77777777" w:rsidR="005B297B" w:rsidRPr="008641A3" w:rsidRDefault="005B297B">
      <w:pPr>
        <w:jc w:val="center"/>
        <w:rPr>
          <w:rFonts w:asciiTheme="minorHAnsi" w:hAnsiTheme="minorHAnsi" w:cstheme="minorHAnsi"/>
          <w:b/>
        </w:rPr>
      </w:pPr>
    </w:p>
    <w:tbl>
      <w:tblPr>
        <w:tblStyle w:val="a"/>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0"/>
        <w:gridCol w:w="6932"/>
      </w:tblGrid>
      <w:tr w:rsidR="00D55671" w:rsidRPr="008641A3" w14:paraId="484B5E9A" w14:textId="77777777" w:rsidTr="00F83508">
        <w:tc>
          <w:tcPr>
            <w:tcW w:w="2310" w:type="dxa"/>
            <w:shd w:val="clear" w:color="auto" w:fill="DBE5F1"/>
            <w:vAlign w:val="center"/>
          </w:tcPr>
          <w:p w14:paraId="783A90D7" w14:textId="77777777" w:rsidR="00D55671" w:rsidRPr="008641A3" w:rsidRDefault="00D55671">
            <w:pPr>
              <w:jc w:val="left"/>
              <w:rPr>
                <w:rFonts w:asciiTheme="minorHAnsi" w:hAnsiTheme="minorHAnsi" w:cstheme="minorHAnsi"/>
                <w:b/>
              </w:rPr>
            </w:pPr>
            <w:r w:rsidRPr="008641A3">
              <w:rPr>
                <w:rFonts w:asciiTheme="minorHAnsi" w:hAnsiTheme="minorHAnsi" w:cstheme="minorHAnsi"/>
                <w:b/>
              </w:rPr>
              <w:t>Job Title</w:t>
            </w:r>
          </w:p>
        </w:tc>
        <w:tc>
          <w:tcPr>
            <w:tcW w:w="6932" w:type="dxa"/>
            <w:vAlign w:val="center"/>
          </w:tcPr>
          <w:p w14:paraId="38F273A5" w14:textId="1104F530" w:rsidR="00D55671" w:rsidRPr="008641A3" w:rsidRDefault="00D55671">
            <w:pPr>
              <w:jc w:val="left"/>
              <w:rPr>
                <w:rFonts w:asciiTheme="minorHAnsi" w:hAnsiTheme="minorHAnsi" w:cstheme="minorHAnsi"/>
              </w:rPr>
            </w:pPr>
            <w:r w:rsidRPr="008641A3">
              <w:rPr>
                <w:rFonts w:asciiTheme="minorHAnsi" w:hAnsiTheme="minorHAnsi" w:cstheme="minorHAnsi"/>
              </w:rPr>
              <w:t>Home School Link Worker</w:t>
            </w:r>
          </w:p>
        </w:tc>
      </w:tr>
      <w:tr w:rsidR="005B297B" w:rsidRPr="008641A3" w14:paraId="45CE9EAC" w14:textId="77777777">
        <w:tc>
          <w:tcPr>
            <w:tcW w:w="9242" w:type="dxa"/>
            <w:gridSpan w:val="2"/>
            <w:shd w:val="clear" w:color="auto" w:fill="DBE5F1"/>
          </w:tcPr>
          <w:p w14:paraId="04016D66" w14:textId="77777777" w:rsidR="005B297B" w:rsidRPr="008641A3" w:rsidRDefault="00EB4FAF">
            <w:pPr>
              <w:rPr>
                <w:rFonts w:asciiTheme="minorHAnsi" w:hAnsiTheme="minorHAnsi" w:cstheme="minorHAnsi"/>
                <w:b/>
              </w:rPr>
            </w:pPr>
            <w:r w:rsidRPr="008641A3">
              <w:rPr>
                <w:rFonts w:asciiTheme="minorHAnsi" w:hAnsiTheme="minorHAnsi" w:cstheme="minorHAnsi"/>
                <w:b/>
              </w:rPr>
              <w:t>Core purpose</w:t>
            </w:r>
          </w:p>
        </w:tc>
      </w:tr>
      <w:tr w:rsidR="005B297B" w:rsidRPr="008641A3" w14:paraId="6A968926" w14:textId="77777777">
        <w:tc>
          <w:tcPr>
            <w:tcW w:w="9242" w:type="dxa"/>
            <w:gridSpan w:val="2"/>
          </w:tcPr>
          <w:p w14:paraId="22AA044D" w14:textId="77777777" w:rsidR="00B75D8E" w:rsidRPr="008641A3" w:rsidRDefault="00B75D8E" w:rsidP="00D55671">
            <w:pPr>
              <w:numPr>
                <w:ilvl w:val="0"/>
                <w:numId w:val="8"/>
              </w:numPr>
              <w:shd w:val="clear" w:color="auto" w:fill="FFFFFF"/>
              <w:spacing w:before="161" w:after="161"/>
              <w:jc w:val="left"/>
              <w:rPr>
                <w:rFonts w:asciiTheme="minorHAnsi" w:hAnsiTheme="minorHAnsi" w:cstheme="minorHAnsi"/>
                <w:color w:val="333333"/>
              </w:rPr>
            </w:pPr>
            <w:r w:rsidRPr="008641A3">
              <w:rPr>
                <w:rFonts w:asciiTheme="minorHAnsi" w:hAnsiTheme="minorHAnsi" w:cstheme="minorHAnsi"/>
                <w:color w:val="333333"/>
              </w:rPr>
              <w:t>To be a Deputy Designated Safeguarding Lead (DSL).</w:t>
            </w:r>
          </w:p>
          <w:p w14:paraId="6F73D350" w14:textId="77777777" w:rsidR="00B75D8E" w:rsidRPr="008641A3" w:rsidRDefault="00B75D8E" w:rsidP="00D55671">
            <w:pPr>
              <w:numPr>
                <w:ilvl w:val="0"/>
                <w:numId w:val="8"/>
              </w:numPr>
              <w:shd w:val="clear" w:color="auto" w:fill="FFFFFF"/>
              <w:spacing w:before="161" w:after="161"/>
              <w:jc w:val="left"/>
              <w:rPr>
                <w:rFonts w:asciiTheme="minorHAnsi" w:hAnsiTheme="minorHAnsi" w:cstheme="minorHAnsi"/>
                <w:color w:val="333333"/>
              </w:rPr>
            </w:pPr>
            <w:r w:rsidRPr="008641A3">
              <w:rPr>
                <w:rFonts w:asciiTheme="minorHAnsi" w:hAnsiTheme="minorHAnsi" w:cstheme="minorHAnsi"/>
                <w:color w:val="333333"/>
              </w:rPr>
              <w:t>Identify and address the needs of pupils and families who need help to overcome barriers to learning.</w:t>
            </w:r>
          </w:p>
          <w:p w14:paraId="497E9FFE" w14:textId="77777777" w:rsidR="00B75D8E" w:rsidRPr="008641A3" w:rsidRDefault="00B75D8E" w:rsidP="00D55671">
            <w:pPr>
              <w:numPr>
                <w:ilvl w:val="0"/>
                <w:numId w:val="8"/>
              </w:numPr>
              <w:shd w:val="clear" w:color="auto" w:fill="FFFFFF"/>
              <w:spacing w:before="161" w:after="161"/>
              <w:jc w:val="left"/>
              <w:rPr>
                <w:rFonts w:asciiTheme="minorHAnsi" w:hAnsiTheme="minorHAnsi" w:cstheme="minorHAnsi"/>
                <w:color w:val="333333"/>
              </w:rPr>
            </w:pPr>
            <w:r w:rsidRPr="008641A3">
              <w:rPr>
                <w:rFonts w:asciiTheme="minorHAnsi" w:hAnsiTheme="minorHAnsi" w:cstheme="minorHAnsi"/>
                <w:color w:val="333333"/>
              </w:rPr>
              <w:t>Support parents to become more resilient and independent in accessing support and participating in school and community life.</w:t>
            </w:r>
          </w:p>
          <w:p w14:paraId="5E9DE63D" w14:textId="11E43BF9" w:rsidR="00305896" w:rsidRPr="00D55671" w:rsidRDefault="00B75D8E" w:rsidP="00D55671">
            <w:pPr>
              <w:numPr>
                <w:ilvl w:val="0"/>
                <w:numId w:val="8"/>
              </w:numPr>
              <w:shd w:val="clear" w:color="auto" w:fill="FFFFFF"/>
              <w:spacing w:before="161" w:after="161"/>
              <w:jc w:val="left"/>
              <w:rPr>
                <w:rFonts w:asciiTheme="minorHAnsi" w:hAnsiTheme="minorHAnsi" w:cstheme="minorHAnsi"/>
                <w:color w:val="333333"/>
              </w:rPr>
            </w:pPr>
            <w:r w:rsidRPr="008641A3">
              <w:rPr>
                <w:rFonts w:asciiTheme="minorHAnsi" w:hAnsiTheme="minorHAnsi" w:cstheme="minorHAnsi"/>
                <w:color w:val="333333"/>
              </w:rPr>
              <w:t>To support improvements in attendance and punctuality.</w:t>
            </w:r>
          </w:p>
        </w:tc>
      </w:tr>
      <w:tr w:rsidR="005B297B" w:rsidRPr="008641A3" w14:paraId="40F0C107" w14:textId="77777777">
        <w:tc>
          <w:tcPr>
            <w:tcW w:w="9242" w:type="dxa"/>
            <w:gridSpan w:val="2"/>
            <w:shd w:val="clear" w:color="auto" w:fill="DBE5F1"/>
          </w:tcPr>
          <w:p w14:paraId="2C187296" w14:textId="77777777" w:rsidR="005B297B" w:rsidRPr="008641A3" w:rsidRDefault="00EB4FAF">
            <w:pPr>
              <w:rPr>
                <w:rFonts w:asciiTheme="minorHAnsi" w:hAnsiTheme="minorHAnsi" w:cstheme="minorHAnsi"/>
                <w:b/>
                <w:i/>
              </w:rPr>
            </w:pPr>
            <w:r w:rsidRPr="008641A3">
              <w:rPr>
                <w:rFonts w:asciiTheme="minorHAnsi" w:hAnsiTheme="minorHAnsi" w:cstheme="minorHAnsi"/>
                <w:b/>
              </w:rPr>
              <w:t>Key accountabilities</w:t>
            </w:r>
          </w:p>
        </w:tc>
      </w:tr>
      <w:tr w:rsidR="005B297B" w:rsidRPr="008641A3" w14:paraId="11C24A5F" w14:textId="77777777">
        <w:tc>
          <w:tcPr>
            <w:tcW w:w="9242" w:type="dxa"/>
            <w:gridSpan w:val="2"/>
          </w:tcPr>
          <w:p w14:paraId="6F2A0FE4" w14:textId="77777777" w:rsidR="005B297B" w:rsidRPr="008641A3" w:rsidRDefault="005B297B">
            <w:pPr>
              <w:rPr>
                <w:rFonts w:asciiTheme="minorHAnsi" w:hAnsiTheme="minorHAnsi" w:cstheme="minorHAnsi"/>
              </w:rPr>
            </w:pPr>
          </w:p>
          <w:p w14:paraId="3BB0A2AD" w14:textId="77777777" w:rsidR="00B75D8E" w:rsidRPr="008641A3" w:rsidRDefault="00B75D8E" w:rsidP="00B75D8E">
            <w:pPr>
              <w:numPr>
                <w:ilvl w:val="0"/>
                <w:numId w:val="9"/>
              </w:numPr>
              <w:tabs>
                <w:tab w:val="left" w:pos="220"/>
                <w:tab w:val="left" w:pos="720"/>
              </w:tabs>
              <w:rPr>
                <w:rFonts w:asciiTheme="minorHAnsi" w:hAnsiTheme="minorHAnsi" w:cstheme="minorHAnsi"/>
              </w:rPr>
            </w:pPr>
            <w:r w:rsidRPr="008641A3">
              <w:rPr>
                <w:rFonts w:asciiTheme="minorHAnsi" w:hAnsiTheme="minorHAnsi" w:cstheme="minorHAnsi"/>
              </w:rPr>
              <w:t>To liaise with the assistant headteacher for inclusion, Thrive Team, Admissions Officer and class teachers to create an appropriate action plan and provide family support.</w:t>
            </w:r>
          </w:p>
          <w:p w14:paraId="025DA2A4" w14:textId="77777777" w:rsidR="00B75D8E" w:rsidRPr="008641A3" w:rsidRDefault="00B75D8E" w:rsidP="00B75D8E">
            <w:pPr>
              <w:tabs>
                <w:tab w:val="left" w:pos="-500"/>
                <w:tab w:val="left" w:pos="0"/>
              </w:tabs>
              <w:ind w:left="720" w:hanging="720"/>
              <w:rPr>
                <w:rFonts w:asciiTheme="minorHAnsi" w:hAnsiTheme="minorHAnsi" w:cstheme="minorHAnsi"/>
              </w:rPr>
            </w:pPr>
            <w:r w:rsidRPr="008641A3">
              <w:rPr>
                <w:rFonts w:asciiTheme="minorHAnsi" w:hAnsiTheme="minorHAnsi" w:cstheme="minorHAnsi"/>
              </w:rPr>
              <w:t xml:space="preserve">       •</w:t>
            </w:r>
            <w:r w:rsidRPr="008641A3">
              <w:rPr>
                <w:rFonts w:asciiTheme="minorHAnsi" w:hAnsiTheme="minorHAnsi" w:cstheme="minorHAnsi"/>
              </w:rPr>
              <w:tab/>
              <w:t>To help identify and prioritise vulnerable children through information shared during pupil progress meetings, parent meetings, from outside agencies and an ongoing dialogue with the assistant headteacher for inclusion and other member</w:t>
            </w:r>
            <w:r w:rsidR="000A1E92" w:rsidRPr="008641A3">
              <w:rPr>
                <w:rFonts w:asciiTheme="minorHAnsi" w:hAnsiTheme="minorHAnsi" w:cstheme="minorHAnsi"/>
              </w:rPr>
              <w:t>s</w:t>
            </w:r>
            <w:r w:rsidRPr="008641A3">
              <w:rPr>
                <w:rFonts w:asciiTheme="minorHAnsi" w:hAnsiTheme="minorHAnsi" w:cstheme="minorHAnsi"/>
              </w:rPr>
              <w:t xml:space="preserve"> of the inclusion team. </w:t>
            </w:r>
          </w:p>
          <w:p w14:paraId="5D350E3F" w14:textId="77777777" w:rsidR="00B75D8E" w:rsidRPr="008641A3" w:rsidRDefault="00B75D8E" w:rsidP="00B75D8E">
            <w:pPr>
              <w:pStyle w:val="ListParagraph"/>
              <w:numPr>
                <w:ilvl w:val="0"/>
                <w:numId w:val="9"/>
              </w:numPr>
              <w:tabs>
                <w:tab w:val="left" w:pos="-500"/>
                <w:tab w:val="left" w:pos="0"/>
              </w:tabs>
              <w:rPr>
                <w:rFonts w:asciiTheme="minorHAnsi" w:hAnsiTheme="minorHAnsi" w:cstheme="minorHAnsi"/>
              </w:rPr>
            </w:pPr>
            <w:r w:rsidRPr="008641A3">
              <w:rPr>
                <w:rFonts w:asciiTheme="minorHAnsi" w:hAnsiTheme="minorHAnsi" w:cstheme="minorHAnsi"/>
              </w:rPr>
              <w:t>To work with families to identify and address needs and help to overcome children’s barriers to learning.</w:t>
            </w:r>
          </w:p>
          <w:p w14:paraId="57706838" w14:textId="77777777" w:rsidR="00B75D8E" w:rsidRPr="008641A3" w:rsidRDefault="00B75D8E" w:rsidP="00B75D8E">
            <w:pPr>
              <w:pStyle w:val="ListParagraph"/>
              <w:numPr>
                <w:ilvl w:val="0"/>
                <w:numId w:val="9"/>
              </w:numPr>
              <w:tabs>
                <w:tab w:val="left" w:pos="-500"/>
                <w:tab w:val="left" w:pos="0"/>
              </w:tabs>
              <w:rPr>
                <w:rFonts w:asciiTheme="minorHAnsi" w:hAnsiTheme="minorHAnsi" w:cstheme="minorHAnsi"/>
              </w:rPr>
            </w:pPr>
            <w:r w:rsidRPr="008641A3">
              <w:rPr>
                <w:rFonts w:asciiTheme="minorHAnsi" w:hAnsiTheme="minorHAnsi" w:cstheme="minorHAnsi"/>
              </w:rPr>
              <w:t>To provide support to parents and families.</w:t>
            </w:r>
          </w:p>
          <w:p w14:paraId="0E5B1B51" w14:textId="77777777" w:rsidR="00B75D8E" w:rsidRPr="008641A3" w:rsidRDefault="00B75D8E" w:rsidP="00B75D8E">
            <w:pPr>
              <w:numPr>
                <w:ilvl w:val="0"/>
                <w:numId w:val="9"/>
              </w:numPr>
              <w:tabs>
                <w:tab w:val="left" w:pos="-1220"/>
                <w:tab w:val="left" w:pos="-720"/>
              </w:tabs>
              <w:rPr>
                <w:rFonts w:asciiTheme="minorHAnsi" w:hAnsiTheme="minorHAnsi" w:cstheme="minorHAnsi"/>
              </w:rPr>
            </w:pPr>
            <w:r w:rsidRPr="008641A3">
              <w:rPr>
                <w:rFonts w:asciiTheme="minorHAnsi" w:hAnsiTheme="minorHAnsi" w:cstheme="minorHAnsi"/>
              </w:rPr>
              <w:t>To attend child protection (CP) meetings, conferences, child in need meetings (CIN), Team Around the Family meetings as DSL and to ensure the right referrals and support are in place.</w:t>
            </w:r>
          </w:p>
          <w:p w14:paraId="5833A646" w14:textId="77777777" w:rsidR="00B75D8E" w:rsidRPr="008641A3" w:rsidRDefault="00B75D8E" w:rsidP="00B75D8E">
            <w:pPr>
              <w:numPr>
                <w:ilvl w:val="0"/>
                <w:numId w:val="9"/>
              </w:numPr>
              <w:tabs>
                <w:tab w:val="left" w:pos="-1220"/>
                <w:tab w:val="left" w:pos="-720"/>
              </w:tabs>
              <w:rPr>
                <w:rFonts w:asciiTheme="minorHAnsi" w:hAnsiTheme="minorHAnsi" w:cstheme="minorHAnsi"/>
              </w:rPr>
            </w:pPr>
            <w:r w:rsidRPr="008641A3">
              <w:rPr>
                <w:rFonts w:asciiTheme="minorHAnsi" w:hAnsiTheme="minorHAnsi" w:cstheme="minorHAnsi"/>
              </w:rPr>
              <w:t>To ensure child prote</w:t>
            </w:r>
            <w:r w:rsidR="000A1E92" w:rsidRPr="008641A3">
              <w:rPr>
                <w:rFonts w:asciiTheme="minorHAnsi" w:hAnsiTheme="minorHAnsi" w:cstheme="minorHAnsi"/>
              </w:rPr>
              <w:t>ction information and minutes are</w:t>
            </w:r>
            <w:r w:rsidRPr="008641A3">
              <w:rPr>
                <w:rFonts w:asciiTheme="minorHAnsi" w:hAnsiTheme="minorHAnsi" w:cstheme="minorHAnsi"/>
              </w:rPr>
              <w:t xml:space="preserve"> stored confidentially and information is passed on to those people for whom it is relevant.</w:t>
            </w:r>
          </w:p>
          <w:p w14:paraId="507EBFF1" w14:textId="6BE1D960" w:rsidR="00B75D8E" w:rsidRPr="008641A3" w:rsidRDefault="00B75D8E" w:rsidP="00B75D8E">
            <w:pPr>
              <w:widowControl w:val="0"/>
              <w:numPr>
                <w:ilvl w:val="0"/>
                <w:numId w:val="9"/>
              </w:numPr>
              <w:tabs>
                <w:tab w:val="left" w:pos="-1220"/>
                <w:tab w:val="left" w:pos="-720"/>
              </w:tabs>
              <w:suppressAutoHyphens/>
              <w:rPr>
                <w:rFonts w:asciiTheme="minorHAnsi" w:hAnsiTheme="minorHAnsi" w:cstheme="minorHAnsi"/>
              </w:rPr>
            </w:pPr>
            <w:r w:rsidRPr="008641A3">
              <w:rPr>
                <w:rFonts w:asciiTheme="minorHAnsi" w:hAnsiTheme="minorHAnsi" w:cstheme="minorHAnsi"/>
              </w:rPr>
              <w:t xml:space="preserve">To run supportive parenting groups for vulnerable families. </w:t>
            </w:r>
          </w:p>
          <w:p w14:paraId="525D3049" w14:textId="7E22838C" w:rsidR="00FB2CB9" w:rsidRPr="008641A3" w:rsidRDefault="00FB2CB9" w:rsidP="00B75D8E">
            <w:pPr>
              <w:widowControl w:val="0"/>
              <w:numPr>
                <w:ilvl w:val="0"/>
                <w:numId w:val="9"/>
              </w:numPr>
              <w:tabs>
                <w:tab w:val="left" w:pos="-1220"/>
                <w:tab w:val="left" w:pos="-720"/>
              </w:tabs>
              <w:suppressAutoHyphens/>
              <w:rPr>
                <w:rFonts w:asciiTheme="minorHAnsi" w:hAnsiTheme="minorHAnsi" w:cstheme="minorHAnsi"/>
              </w:rPr>
            </w:pPr>
            <w:r w:rsidRPr="008641A3">
              <w:rPr>
                <w:rFonts w:asciiTheme="minorHAnsi" w:hAnsiTheme="minorHAnsi" w:cstheme="minorHAnsi"/>
              </w:rPr>
              <w:t>To provide community links and support.</w:t>
            </w:r>
          </w:p>
          <w:p w14:paraId="0D1D8C72" w14:textId="79D14E50" w:rsidR="00B86D54" w:rsidRPr="008641A3" w:rsidRDefault="00B86D54" w:rsidP="00B75D8E">
            <w:pPr>
              <w:widowControl w:val="0"/>
              <w:numPr>
                <w:ilvl w:val="0"/>
                <w:numId w:val="9"/>
              </w:numPr>
              <w:tabs>
                <w:tab w:val="left" w:pos="-1220"/>
                <w:tab w:val="left" w:pos="-720"/>
              </w:tabs>
              <w:suppressAutoHyphens/>
              <w:rPr>
                <w:rFonts w:asciiTheme="minorHAnsi" w:hAnsiTheme="minorHAnsi" w:cstheme="minorHAnsi"/>
              </w:rPr>
            </w:pPr>
            <w:r w:rsidRPr="008641A3">
              <w:rPr>
                <w:rFonts w:asciiTheme="minorHAnsi" w:hAnsiTheme="minorHAnsi" w:cstheme="minorHAnsi"/>
              </w:rPr>
              <w:t>To develop relationships with, and use the experience of, outside agencies</w:t>
            </w:r>
          </w:p>
          <w:p w14:paraId="29966BB3" w14:textId="77777777" w:rsidR="00B75D8E" w:rsidRPr="008641A3" w:rsidRDefault="00B75D8E" w:rsidP="00B75D8E">
            <w:pPr>
              <w:widowControl w:val="0"/>
              <w:numPr>
                <w:ilvl w:val="0"/>
                <w:numId w:val="9"/>
              </w:numPr>
              <w:tabs>
                <w:tab w:val="left" w:pos="-1220"/>
                <w:tab w:val="left" w:pos="-720"/>
              </w:tabs>
              <w:suppressAutoHyphens/>
              <w:rPr>
                <w:rFonts w:asciiTheme="minorHAnsi" w:hAnsiTheme="minorHAnsi" w:cstheme="minorHAnsi"/>
              </w:rPr>
            </w:pPr>
            <w:r w:rsidRPr="008641A3">
              <w:rPr>
                <w:rFonts w:asciiTheme="minorHAnsi" w:hAnsiTheme="minorHAnsi" w:cstheme="minorHAnsi"/>
              </w:rPr>
              <w:t>To evaluate these groups and plan for the needs of parents and carers.</w:t>
            </w:r>
          </w:p>
          <w:p w14:paraId="0AAE8221" w14:textId="77777777" w:rsidR="00B75D8E" w:rsidRPr="008641A3" w:rsidRDefault="00B75D8E" w:rsidP="00B75D8E">
            <w:pPr>
              <w:widowControl w:val="0"/>
              <w:numPr>
                <w:ilvl w:val="0"/>
                <w:numId w:val="9"/>
              </w:numPr>
              <w:tabs>
                <w:tab w:val="left" w:pos="-1220"/>
                <w:tab w:val="left" w:pos="-720"/>
              </w:tabs>
              <w:suppressAutoHyphens/>
              <w:rPr>
                <w:rFonts w:asciiTheme="minorHAnsi" w:hAnsiTheme="minorHAnsi" w:cstheme="minorHAnsi"/>
              </w:rPr>
            </w:pPr>
            <w:r w:rsidRPr="008641A3">
              <w:rPr>
                <w:rFonts w:asciiTheme="minorHAnsi" w:hAnsiTheme="minorHAnsi" w:cstheme="minorHAnsi"/>
              </w:rPr>
              <w:t>Collate qualitative and quantitative data, share information sensitively and maintain records to facilitate monitoring and evaluation, the provision map and own records.</w:t>
            </w:r>
          </w:p>
          <w:p w14:paraId="63C2E621" w14:textId="77777777" w:rsidR="00B75D8E" w:rsidRPr="008641A3" w:rsidRDefault="00B75D8E" w:rsidP="00B75D8E">
            <w:pPr>
              <w:numPr>
                <w:ilvl w:val="0"/>
                <w:numId w:val="10"/>
              </w:numPr>
              <w:tabs>
                <w:tab w:val="left" w:pos="-4820"/>
                <w:tab w:val="left" w:pos="-4320"/>
              </w:tabs>
              <w:rPr>
                <w:rFonts w:asciiTheme="minorHAnsi" w:hAnsiTheme="minorHAnsi" w:cstheme="minorHAnsi"/>
              </w:rPr>
            </w:pPr>
            <w:r w:rsidRPr="008641A3">
              <w:rPr>
                <w:rFonts w:asciiTheme="minorHAnsi" w:hAnsiTheme="minorHAnsi" w:cstheme="minorHAnsi"/>
              </w:rPr>
              <w:t>Carry out Early Help Assessments</w:t>
            </w:r>
          </w:p>
          <w:p w14:paraId="47037E64" w14:textId="77777777" w:rsidR="00B75D8E" w:rsidRPr="008641A3" w:rsidRDefault="00B75D8E" w:rsidP="00B75D8E">
            <w:pPr>
              <w:numPr>
                <w:ilvl w:val="0"/>
                <w:numId w:val="10"/>
              </w:numPr>
              <w:tabs>
                <w:tab w:val="left" w:pos="-4820"/>
                <w:tab w:val="left" w:pos="-4320"/>
              </w:tabs>
              <w:rPr>
                <w:rFonts w:asciiTheme="minorHAnsi" w:hAnsiTheme="minorHAnsi" w:cstheme="minorHAnsi"/>
              </w:rPr>
            </w:pPr>
            <w:r w:rsidRPr="008641A3">
              <w:rPr>
                <w:rFonts w:asciiTheme="minorHAnsi" w:hAnsiTheme="minorHAnsi" w:cstheme="minorHAnsi"/>
              </w:rPr>
              <w:t>Carry out home visits</w:t>
            </w:r>
          </w:p>
          <w:p w14:paraId="6C14AC93" w14:textId="77777777" w:rsidR="00B75D8E" w:rsidRPr="008641A3" w:rsidRDefault="00B75D8E" w:rsidP="00B75D8E">
            <w:pPr>
              <w:widowControl w:val="0"/>
              <w:numPr>
                <w:ilvl w:val="0"/>
                <w:numId w:val="10"/>
              </w:numPr>
              <w:suppressAutoHyphens/>
              <w:rPr>
                <w:rFonts w:asciiTheme="minorHAnsi" w:hAnsiTheme="minorHAnsi" w:cstheme="minorHAnsi"/>
              </w:rPr>
            </w:pPr>
            <w:r w:rsidRPr="008641A3">
              <w:rPr>
                <w:rFonts w:asciiTheme="minorHAnsi" w:hAnsiTheme="minorHAnsi" w:cstheme="minorHAnsi"/>
              </w:rPr>
              <w:t xml:space="preserve">Attend relevant  training </w:t>
            </w:r>
          </w:p>
          <w:p w14:paraId="702D72F8" w14:textId="30C8370E" w:rsidR="00B75D8E" w:rsidRPr="008641A3" w:rsidRDefault="00B75D8E" w:rsidP="00B75D8E">
            <w:pPr>
              <w:widowControl w:val="0"/>
              <w:numPr>
                <w:ilvl w:val="0"/>
                <w:numId w:val="10"/>
              </w:numPr>
              <w:suppressAutoHyphens/>
              <w:rPr>
                <w:rFonts w:asciiTheme="minorHAnsi" w:hAnsiTheme="minorHAnsi" w:cstheme="minorHAnsi"/>
              </w:rPr>
            </w:pPr>
            <w:r w:rsidRPr="008641A3">
              <w:rPr>
                <w:rFonts w:asciiTheme="minorHAnsi" w:hAnsiTheme="minorHAnsi" w:cstheme="minorHAnsi"/>
              </w:rPr>
              <w:t xml:space="preserve">Transition work: Under the direction of the Assistant Head for Inclusion identify and support vulnerable </w:t>
            </w:r>
            <w:r w:rsidR="008E239E" w:rsidRPr="008641A3">
              <w:rPr>
                <w:rFonts w:asciiTheme="minorHAnsi" w:hAnsiTheme="minorHAnsi" w:cstheme="minorHAnsi"/>
              </w:rPr>
              <w:t>pupils transferring in and out of school and at the key transition points of Reception and Year 6.</w:t>
            </w:r>
            <w:r w:rsidRPr="008641A3">
              <w:rPr>
                <w:rFonts w:asciiTheme="minorHAnsi" w:hAnsiTheme="minorHAnsi" w:cstheme="minorHAnsi"/>
              </w:rPr>
              <w:t xml:space="preserve"> </w:t>
            </w:r>
            <w:r w:rsidR="008E239E" w:rsidRPr="008641A3">
              <w:rPr>
                <w:rFonts w:asciiTheme="minorHAnsi" w:hAnsiTheme="minorHAnsi" w:cstheme="minorHAnsi"/>
              </w:rPr>
              <w:t xml:space="preserve">This </w:t>
            </w:r>
            <w:r w:rsidRPr="008641A3">
              <w:rPr>
                <w:rFonts w:asciiTheme="minorHAnsi" w:hAnsiTheme="minorHAnsi" w:cstheme="minorHAnsi"/>
              </w:rPr>
              <w:t xml:space="preserve">may also involve liaising with secondary transition workers to arrange visits / individual pupil meetings. </w:t>
            </w:r>
          </w:p>
          <w:p w14:paraId="1AA07FC5" w14:textId="77777777" w:rsidR="00B75D8E" w:rsidRPr="008641A3" w:rsidRDefault="00B75D8E" w:rsidP="00B75D8E">
            <w:pPr>
              <w:widowControl w:val="0"/>
              <w:numPr>
                <w:ilvl w:val="0"/>
                <w:numId w:val="10"/>
              </w:numPr>
              <w:suppressAutoHyphens/>
              <w:rPr>
                <w:rFonts w:asciiTheme="minorHAnsi" w:hAnsiTheme="minorHAnsi" w:cstheme="minorHAnsi"/>
              </w:rPr>
            </w:pPr>
            <w:r w:rsidRPr="008641A3">
              <w:rPr>
                <w:rFonts w:asciiTheme="minorHAnsi" w:hAnsiTheme="minorHAnsi" w:cstheme="minorHAnsi"/>
              </w:rPr>
              <w:t>To work positively and professionally within the inclusion team.</w:t>
            </w:r>
          </w:p>
          <w:p w14:paraId="1A525CCB" w14:textId="77777777" w:rsidR="00B75D8E" w:rsidRPr="008641A3" w:rsidRDefault="00B75D8E" w:rsidP="00B75D8E">
            <w:pPr>
              <w:numPr>
                <w:ilvl w:val="0"/>
                <w:numId w:val="8"/>
              </w:numPr>
              <w:shd w:val="clear" w:color="auto" w:fill="FFFFFF"/>
              <w:spacing w:before="161" w:after="161"/>
              <w:jc w:val="left"/>
              <w:rPr>
                <w:rFonts w:asciiTheme="minorHAnsi" w:hAnsiTheme="minorHAnsi" w:cstheme="minorHAnsi"/>
              </w:rPr>
            </w:pPr>
            <w:r w:rsidRPr="008641A3">
              <w:rPr>
                <w:rFonts w:asciiTheme="minorHAnsi" w:hAnsiTheme="minorHAnsi" w:cstheme="minorHAnsi"/>
              </w:rPr>
              <w:t>Liaise closely with all stakeholders to assist in overcoming barriers to attendance, punctuality, learning and achievement.</w:t>
            </w:r>
          </w:p>
          <w:p w14:paraId="33BDC1D8" w14:textId="0EA7A15B" w:rsidR="005B297B" w:rsidRPr="00843EFF" w:rsidRDefault="00B75D8E" w:rsidP="00BC2E73">
            <w:pPr>
              <w:numPr>
                <w:ilvl w:val="0"/>
                <w:numId w:val="8"/>
              </w:numPr>
              <w:shd w:val="clear" w:color="auto" w:fill="FFFFFF"/>
              <w:spacing w:before="161" w:after="161"/>
              <w:jc w:val="left"/>
              <w:rPr>
                <w:rFonts w:asciiTheme="minorHAnsi" w:hAnsiTheme="minorHAnsi" w:cstheme="minorHAnsi"/>
              </w:rPr>
            </w:pPr>
            <w:r w:rsidRPr="008641A3">
              <w:rPr>
                <w:rFonts w:asciiTheme="minorHAnsi" w:hAnsiTheme="minorHAnsi" w:cstheme="minorHAnsi"/>
              </w:rPr>
              <w:t>Monitor attendance and produce reports as appropriate.</w:t>
            </w:r>
          </w:p>
        </w:tc>
      </w:tr>
      <w:tr w:rsidR="005B297B" w:rsidRPr="008641A3" w14:paraId="0F555E09" w14:textId="77777777">
        <w:tc>
          <w:tcPr>
            <w:tcW w:w="9242" w:type="dxa"/>
            <w:gridSpan w:val="2"/>
            <w:shd w:val="clear" w:color="auto" w:fill="DBE5F1"/>
          </w:tcPr>
          <w:p w14:paraId="65ABEAA3" w14:textId="77777777" w:rsidR="005B297B" w:rsidRPr="008641A3" w:rsidRDefault="00EB4FAF">
            <w:pPr>
              <w:rPr>
                <w:rFonts w:asciiTheme="minorHAnsi" w:hAnsiTheme="minorHAnsi" w:cstheme="minorHAnsi"/>
                <w:b/>
              </w:rPr>
            </w:pPr>
            <w:r w:rsidRPr="008641A3">
              <w:rPr>
                <w:rFonts w:asciiTheme="minorHAnsi" w:hAnsiTheme="minorHAnsi" w:cstheme="minorHAnsi"/>
                <w:b/>
              </w:rPr>
              <w:t>Accountability</w:t>
            </w:r>
          </w:p>
        </w:tc>
      </w:tr>
      <w:tr w:rsidR="005B297B" w:rsidRPr="008641A3" w14:paraId="317AB5DD" w14:textId="77777777">
        <w:tc>
          <w:tcPr>
            <w:tcW w:w="9242" w:type="dxa"/>
            <w:gridSpan w:val="2"/>
          </w:tcPr>
          <w:p w14:paraId="59054B8C" w14:textId="77777777" w:rsidR="005B297B" w:rsidRPr="008641A3" w:rsidRDefault="005B297B">
            <w:pPr>
              <w:rPr>
                <w:rFonts w:asciiTheme="minorHAnsi" w:hAnsiTheme="minorHAnsi" w:cstheme="minorHAnsi"/>
              </w:rPr>
            </w:pPr>
          </w:p>
          <w:p w14:paraId="3B301041" w14:textId="77777777" w:rsidR="005B297B" w:rsidRPr="008641A3" w:rsidRDefault="003C4823">
            <w:pPr>
              <w:numPr>
                <w:ilvl w:val="0"/>
                <w:numId w:val="3"/>
              </w:numPr>
              <w:spacing w:line="276" w:lineRule="auto"/>
              <w:ind w:hanging="360"/>
              <w:contextualSpacing/>
              <w:jc w:val="left"/>
              <w:rPr>
                <w:rFonts w:asciiTheme="minorHAnsi" w:hAnsiTheme="minorHAnsi" w:cstheme="minorHAnsi"/>
                <w:color w:val="auto"/>
              </w:rPr>
            </w:pPr>
            <w:r w:rsidRPr="008641A3">
              <w:rPr>
                <w:rFonts w:asciiTheme="minorHAnsi" w:hAnsiTheme="minorHAnsi" w:cstheme="minorHAnsi"/>
                <w:color w:val="auto"/>
              </w:rPr>
              <w:t xml:space="preserve">The </w:t>
            </w:r>
            <w:r w:rsidR="00A506A2" w:rsidRPr="008641A3">
              <w:rPr>
                <w:rFonts w:asciiTheme="minorHAnsi" w:hAnsiTheme="minorHAnsi" w:cstheme="minorHAnsi"/>
                <w:color w:val="auto"/>
              </w:rPr>
              <w:t>Home School Link Worker</w:t>
            </w:r>
            <w:r w:rsidRPr="008641A3">
              <w:rPr>
                <w:rFonts w:asciiTheme="minorHAnsi" w:hAnsiTheme="minorHAnsi" w:cstheme="minorHAnsi"/>
                <w:color w:val="auto"/>
              </w:rPr>
              <w:t xml:space="preserve"> is accountable to the Headteacher</w:t>
            </w:r>
          </w:p>
          <w:p w14:paraId="3DEC51A6" w14:textId="77777777" w:rsidR="005B297B" w:rsidRPr="008641A3" w:rsidRDefault="00EB4FAF">
            <w:pPr>
              <w:numPr>
                <w:ilvl w:val="0"/>
                <w:numId w:val="3"/>
              </w:numPr>
              <w:spacing w:line="276" w:lineRule="auto"/>
              <w:ind w:hanging="360"/>
              <w:contextualSpacing/>
              <w:jc w:val="left"/>
              <w:rPr>
                <w:rFonts w:asciiTheme="minorHAnsi" w:hAnsiTheme="minorHAnsi" w:cstheme="minorHAnsi"/>
                <w:b/>
                <w:color w:val="FF0000"/>
              </w:rPr>
            </w:pPr>
            <w:r w:rsidRPr="008641A3">
              <w:rPr>
                <w:rFonts w:asciiTheme="minorHAnsi" w:hAnsiTheme="minorHAnsi" w:cstheme="minorHAnsi"/>
              </w:rPr>
              <w:lastRenderedPageBreak/>
              <w:t>GLF Schools expects its employees to work flexibly with</w:t>
            </w:r>
            <w:r w:rsidR="00933C86" w:rsidRPr="008641A3">
              <w:rPr>
                <w:rFonts w:asciiTheme="minorHAnsi" w:hAnsiTheme="minorHAnsi" w:cstheme="minorHAnsi"/>
              </w:rPr>
              <w:t>in</w:t>
            </w:r>
            <w:r w:rsidRPr="008641A3">
              <w:rPr>
                <w:rFonts w:asciiTheme="minorHAnsi" w:hAnsiTheme="minorHAnsi" w:cstheme="minorHAnsi"/>
              </w:rPr>
              <w:t xml:space="preserve"> the framework of the duties and responsibilities above. This means that the post holder may be expected to carry out work that is not specified in the job profile but which is within the remit of the duties and responsibilities. </w:t>
            </w:r>
          </w:p>
          <w:p w14:paraId="2E052473" w14:textId="4FE5E524" w:rsidR="00933C86" w:rsidRPr="008641A3" w:rsidRDefault="00933C86">
            <w:pPr>
              <w:numPr>
                <w:ilvl w:val="0"/>
                <w:numId w:val="3"/>
              </w:numPr>
              <w:spacing w:line="276" w:lineRule="auto"/>
              <w:ind w:hanging="360"/>
              <w:contextualSpacing/>
              <w:jc w:val="left"/>
              <w:rPr>
                <w:rFonts w:asciiTheme="minorHAnsi" w:hAnsiTheme="minorHAnsi" w:cstheme="minorHAnsi"/>
                <w:b/>
                <w:color w:val="FF0000"/>
              </w:rPr>
            </w:pPr>
            <w:r w:rsidRPr="008641A3">
              <w:rPr>
                <w:rFonts w:asciiTheme="minorHAnsi" w:hAnsiTheme="minorHAnsi" w:cstheme="minorHAnsi"/>
                <w:color w:val="auto"/>
              </w:rPr>
              <w:t>The role will be reviewed in the context of the School development Plan and Appraisal cycle to reflect the changing needs of the school.</w:t>
            </w:r>
          </w:p>
          <w:p w14:paraId="16540CC6" w14:textId="77777777" w:rsidR="005B297B" w:rsidRPr="008641A3" w:rsidRDefault="005B297B">
            <w:pPr>
              <w:rPr>
                <w:rFonts w:asciiTheme="minorHAnsi" w:hAnsiTheme="minorHAnsi" w:cstheme="minorHAnsi"/>
              </w:rPr>
            </w:pPr>
          </w:p>
        </w:tc>
      </w:tr>
      <w:tr w:rsidR="00414B92" w:rsidRPr="008641A3" w14:paraId="175625ED" w14:textId="77777777" w:rsidTr="008641A3">
        <w:tc>
          <w:tcPr>
            <w:tcW w:w="9242" w:type="dxa"/>
            <w:gridSpan w:val="2"/>
            <w:shd w:val="clear" w:color="auto" w:fill="DEEAF6" w:themeFill="accent1" w:themeFillTint="33"/>
          </w:tcPr>
          <w:p w14:paraId="56A51CFE" w14:textId="428C756F" w:rsidR="00414B92" w:rsidRPr="008641A3" w:rsidRDefault="00414B92">
            <w:pPr>
              <w:rPr>
                <w:rFonts w:asciiTheme="minorHAnsi" w:hAnsiTheme="minorHAnsi" w:cstheme="minorHAnsi"/>
                <w:b/>
                <w:bCs/>
              </w:rPr>
            </w:pPr>
            <w:r w:rsidRPr="008641A3">
              <w:rPr>
                <w:rFonts w:asciiTheme="minorHAnsi" w:hAnsiTheme="minorHAnsi" w:cstheme="minorHAnsi"/>
                <w:b/>
                <w:bCs/>
              </w:rPr>
              <w:lastRenderedPageBreak/>
              <w:t>Collaborative Working</w:t>
            </w:r>
          </w:p>
        </w:tc>
      </w:tr>
      <w:tr w:rsidR="00843EFF" w:rsidRPr="008641A3" w14:paraId="3FE604ED" w14:textId="77777777" w:rsidTr="00843EFF">
        <w:tc>
          <w:tcPr>
            <w:tcW w:w="9242" w:type="dxa"/>
            <w:gridSpan w:val="2"/>
            <w:shd w:val="clear" w:color="auto" w:fill="auto"/>
          </w:tcPr>
          <w:p w14:paraId="4FB00AF7" w14:textId="77777777" w:rsidR="00843EFF" w:rsidRDefault="00843EFF">
            <w:pPr>
              <w:rPr>
                <w:rStyle w:val="normaltextrun"/>
                <w:rFonts w:asciiTheme="minorHAnsi" w:hAnsiTheme="minorHAnsi" w:cstheme="minorHAnsi"/>
                <w:color w:val="242424"/>
                <w:shd w:val="clear" w:color="auto" w:fill="FFFFFF"/>
              </w:rPr>
            </w:pPr>
            <w:r w:rsidRPr="008641A3">
              <w:rPr>
                <w:rStyle w:val="normaltextrun"/>
                <w:rFonts w:asciiTheme="minorHAnsi" w:hAnsiTheme="minorHAnsi" w:cstheme="minorHAnsi"/>
                <w:color w:val="242424"/>
                <w:shd w:val="clear" w:color="auto" w:fill="FFFFFF"/>
              </w:rPr>
              <w:t>GLF Schools promotes a cross-cluster collaborative approach, allowing colleagues to share expertise and experience, ensuring all children in our schools receive an excellent education and reach their potential. Through this cluster model, GLF Schools is committed to providing opportunities for professional development and career progression</w:t>
            </w:r>
            <w:r>
              <w:rPr>
                <w:rStyle w:val="normaltextrun"/>
                <w:rFonts w:asciiTheme="minorHAnsi" w:hAnsiTheme="minorHAnsi" w:cstheme="minorHAnsi"/>
                <w:color w:val="242424"/>
                <w:shd w:val="clear" w:color="auto" w:fill="FFFFFF"/>
              </w:rPr>
              <w:t>.</w:t>
            </w:r>
          </w:p>
          <w:p w14:paraId="794DFCBE" w14:textId="207C6792" w:rsidR="00843EFF" w:rsidRPr="008641A3" w:rsidRDefault="00843EFF">
            <w:pPr>
              <w:rPr>
                <w:rFonts w:asciiTheme="minorHAnsi" w:hAnsiTheme="minorHAnsi" w:cstheme="minorHAnsi"/>
                <w:b/>
                <w:bCs/>
              </w:rPr>
            </w:pPr>
          </w:p>
        </w:tc>
      </w:tr>
      <w:tr w:rsidR="005B297B" w:rsidRPr="008641A3" w14:paraId="45CADD9F" w14:textId="77777777">
        <w:trPr>
          <w:trHeight w:val="220"/>
        </w:trPr>
        <w:tc>
          <w:tcPr>
            <w:tcW w:w="9242" w:type="dxa"/>
            <w:gridSpan w:val="2"/>
            <w:shd w:val="clear" w:color="auto" w:fill="DBE5F1"/>
          </w:tcPr>
          <w:p w14:paraId="4B9FA006" w14:textId="77777777" w:rsidR="005B297B" w:rsidRPr="008641A3" w:rsidRDefault="00EB4FAF">
            <w:pPr>
              <w:rPr>
                <w:rFonts w:asciiTheme="minorHAnsi" w:hAnsiTheme="minorHAnsi" w:cstheme="minorHAnsi"/>
              </w:rPr>
            </w:pPr>
            <w:r w:rsidRPr="008641A3">
              <w:rPr>
                <w:rFonts w:asciiTheme="minorHAnsi" w:hAnsiTheme="minorHAnsi" w:cstheme="minorHAnsi"/>
                <w:b/>
              </w:rPr>
              <w:t>Safeguarding</w:t>
            </w:r>
          </w:p>
        </w:tc>
      </w:tr>
      <w:tr w:rsidR="005B297B" w:rsidRPr="008641A3" w14:paraId="28BC7D36" w14:textId="77777777">
        <w:tc>
          <w:tcPr>
            <w:tcW w:w="9242" w:type="dxa"/>
            <w:gridSpan w:val="2"/>
          </w:tcPr>
          <w:p w14:paraId="5D6FE54C" w14:textId="77777777" w:rsidR="005B297B" w:rsidRPr="008641A3" w:rsidRDefault="00EB4FAF">
            <w:pPr>
              <w:tabs>
                <w:tab w:val="center" w:pos="4513"/>
                <w:tab w:val="right" w:pos="9026"/>
              </w:tabs>
              <w:jc w:val="left"/>
              <w:rPr>
                <w:rFonts w:asciiTheme="minorHAnsi" w:hAnsiTheme="minorHAnsi" w:cstheme="minorHAnsi"/>
              </w:rPr>
            </w:pPr>
            <w:r w:rsidRPr="008641A3">
              <w:rPr>
                <w:rFonts w:asciiTheme="minorHAnsi" w:hAnsiTheme="minorHAnsi" w:cstheme="minorHAnsi"/>
              </w:rPr>
              <w:t>GLF Schools is committed to safeguarding and promoting the welfare of children, young people and vulnerable adults and expects all staff and volunteers to share this commitment. The successful candidate will have to meet the person specification and will be required to apply for a DBS disclosure. We particularly welcome applicants from under- represented groups including those based on ethnicity, gender, transgender, age, disability, sexual orientation or religion.</w:t>
            </w:r>
          </w:p>
        </w:tc>
      </w:tr>
    </w:tbl>
    <w:p w14:paraId="621C49F8" w14:textId="77777777" w:rsidR="005B297B" w:rsidRPr="008641A3" w:rsidRDefault="005B297B">
      <w:pPr>
        <w:rPr>
          <w:rFonts w:asciiTheme="minorHAnsi" w:hAnsiTheme="minorHAnsi" w:cstheme="minorHAnsi"/>
        </w:rPr>
      </w:pPr>
    </w:p>
    <w:sectPr w:rsidR="005B297B" w:rsidRPr="008641A3">
      <w:headerReference w:type="default" r:id="rId10"/>
      <w:footerReference w:type="default" r:id="rId11"/>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BDF2C" w14:textId="77777777" w:rsidR="00236006" w:rsidRDefault="00236006">
      <w:pPr>
        <w:spacing w:line="240" w:lineRule="auto"/>
      </w:pPr>
      <w:r>
        <w:separator/>
      </w:r>
    </w:p>
  </w:endnote>
  <w:endnote w:type="continuationSeparator" w:id="0">
    <w:p w14:paraId="5DB3D080" w14:textId="77777777" w:rsidR="00236006" w:rsidRDefault="00236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B4368" w14:textId="77777777" w:rsidR="00FB2CB9" w:rsidRDefault="00FB2CB9">
    <w:pPr>
      <w:tabs>
        <w:tab w:val="center" w:pos="4513"/>
        <w:tab w:val="right" w:pos="9026"/>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FCD8A" w14:textId="77777777" w:rsidR="00236006" w:rsidRDefault="00236006">
      <w:pPr>
        <w:spacing w:line="240" w:lineRule="auto"/>
      </w:pPr>
      <w:r>
        <w:separator/>
      </w:r>
    </w:p>
  </w:footnote>
  <w:footnote w:type="continuationSeparator" w:id="0">
    <w:p w14:paraId="7F30BC82" w14:textId="77777777" w:rsidR="00236006" w:rsidRDefault="00236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6B976" w14:textId="77777777" w:rsidR="00FB2CB9" w:rsidRDefault="00FB2CB9" w:rsidP="00EB4FAF">
    <w:pPr>
      <w:tabs>
        <w:tab w:val="center" w:pos="4513"/>
        <w:tab w:val="right" w:pos="9026"/>
      </w:tabs>
      <w:spacing w:before="708" w:line="240" w:lineRule="auto"/>
    </w:pPr>
    <w:r>
      <w:rPr>
        <w:noProof/>
      </w:rPr>
      <w:drawing>
        <wp:anchor distT="0" distB="0" distL="114300" distR="114300" simplePos="0" relativeHeight="251657728" behindDoc="1" locked="0" layoutInCell="1" allowOverlap="1" wp14:anchorId="5776FE4C" wp14:editId="0B068540">
          <wp:simplePos x="0" y="0"/>
          <wp:positionH relativeFrom="column">
            <wp:posOffset>-819150</wp:posOffset>
          </wp:positionH>
          <wp:positionV relativeFrom="paragraph">
            <wp:posOffset>38100</wp:posOffset>
          </wp:positionV>
          <wp:extent cx="1204582" cy="9239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LF_CMYK_Mult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4582" cy="92392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A54C7"/>
    <w:multiLevelType w:val="multilevel"/>
    <w:tmpl w:val="541AE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F625D"/>
    <w:multiLevelType w:val="multilevel"/>
    <w:tmpl w:val="CC76747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1DC66C2E"/>
    <w:multiLevelType w:val="multilevel"/>
    <w:tmpl w:val="C940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835303"/>
    <w:multiLevelType w:val="multilevel"/>
    <w:tmpl w:val="BF5EFB20"/>
    <w:lvl w:ilvl="0">
      <w:start w:val="1"/>
      <w:numFmt w:val="bullet"/>
      <w:lvlText w:val="●"/>
      <w:lvlJc w:val="left"/>
      <w:pPr>
        <w:ind w:left="786" w:firstLine="425"/>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 w15:restartNumberingAfterBreak="0">
    <w:nsid w:val="45DE2543"/>
    <w:multiLevelType w:val="hybridMultilevel"/>
    <w:tmpl w:val="B0729926"/>
    <w:lvl w:ilvl="0" w:tplc="08090001">
      <w:start w:val="1"/>
      <w:numFmt w:val="bullet"/>
      <w:lvlText w:val=""/>
      <w:lvlJc w:val="left"/>
      <w:pPr>
        <w:ind w:left="784" w:hanging="360"/>
      </w:pPr>
      <w:rPr>
        <w:rFonts w:ascii="Symbol" w:hAnsi="Symbol" w:hint="default"/>
      </w:rPr>
    </w:lvl>
    <w:lvl w:ilvl="1" w:tplc="A358FBCA">
      <w:numFmt w:val="bullet"/>
      <w:lvlText w:val="•"/>
      <w:lvlJc w:val="left"/>
      <w:pPr>
        <w:ind w:left="1504" w:hanging="360"/>
      </w:pPr>
      <w:rPr>
        <w:rFonts w:ascii="Calibri" w:eastAsia="Times New Roman" w:hAnsi="Calibri" w:cs="Calibri"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5" w15:restartNumberingAfterBreak="0">
    <w:nsid w:val="4C4A7FE4"/>
    <w:multiLevelType w:val="hybridMultilevel"/>
    <w:tmpl w:val="593AA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2E6CA5"/>
    <w:multiLevelType w:val="multilevel"/>
    <w:tmpl w:val="867CE60E"/>
    <w:lvl w:ilvl="0">
      <w:start w:val="1"/>
      <w:numFmt w:val="bullet"/>
      <w:lvlText w:val="●"/>
      <w:lvlJc w:val="left"/>
      <w:pPr>
        <w:ind w:left="720" w:firstLine="360"/>
      </w:pPr>
      <w:rPr>
        <w:rFonts w:ascii="Arial" w:eastAsia="Arial" w:hAnsi="Arial" w:cs="Arial"/>
        <w:color w:val="auto"/>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64DC29D1"/>
    <w:multiLevelType w:val="hybridMultilevel"/>
    <w:tmpl w:val="CA16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5A1948"/>
    <w:multiLevelType w:val="hybridMultilevel"/>
    <w:tmpl w:val="402A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9D0FCD"/>
    <w:multiLevelType w:val="multilevel"/>
    <w:tmpl w:val="B142CEF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1997416183">
    <w:abstractNumId w:val="1"/>
  </w:num>
  <w:num w:numId="2" w16cid:durableId="708726711">
    <w:abstractNumId w:val="3"/>
  </w:num>
  <w:num w:numId="3" w16cid:durableId="2048212430">
    <w:abstractNumId w:val="6"/>
  </w:num>
  <w:num w:numId="4" w16cid:durableId="968363632">
    <w:abstractNumId w:val="9"/>
  </w:num>
  <w:num w:numId="5" w16cid:durableId="592666611">
    <w:abstractNumId w:val="5"/>
  </w:num>
  <w:num w:numId="6" w16cid:durableId="891968292">
    <w:abstractNumId w:val="7"/>
  </w:num>
  <w:num w:numId="7" w16cid:durableId="768699262">
    <w:abstractNumId w:val="2"/>
  </w:num>
  <w:num w:numId="8" w16cid:durableId="1531604749">
    <w:abstractNumId w:val="0"/>
  </w:num>
  <w:num w:numId="9" w16cid:durableId="1141800471">
    <w:abstractNumId w:val="4"/>
  </w:num>
  <w:num w:numId="10" w16cid:durableId="3592052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97B"/>
    <w:rsid w:val="000A1E92"/>
    <w:rsid w:val="002025AB"/>
    <w:rsid w:val="00207F6C"/>
    <w:rsid w:val="00236006"/>
    <w:rsid w:val="00305896"/>
    <w:rsid w:val="003C4823"/>
    <w:rsid w:val="00414B92"/>
    <w:rsid w:val="004168EF"/>
    <w:rsid w:val="005B297B"/>
    <w:rsid w:val="005F1ED6"/>
    <w:rsid w:val="0071245D"/>
    <w:rsid w:val="00843EFF"/>
    <w:rsid w:val="008641A3"/>
    <w:rsid w:val="00876262"/>
    <w:rsid w:val="008E239E"/>
    <w:rsid w:val="008F3323"/>
    <w:rsid w:val="00933C86"/>
    <w:rsid w:val="00A506A2"/>
    <w:rsid w:val="00AD4AB9"/>
    <w:rsid w:val="00B75D8E"/>
    <w:rsid w:val="00B86D54"/>
    <w:rsid w:val="00BC2E73"/>
    <w:rsid w:val="00C04550"/>
    <w:rsid w:val="00CF7C48"/>
    <w:rsid w:val="00D55671"/>
    <w:rsid w:val="00EB39C4"/>
    <w:rsid w:val="00EB4FAF"/>
    <w:rsid w:val="00F1267A"/>
    <w:rsid w:val="00FA7F38"/>
    <w:rsid w:val="00FB2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4968A"/>
  <w15:docId w15:val="{1143A64F-B642-434C-B178-2D84FC41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Open Sans" w:hAnsi="Open Sans" w:cs="Open Sans"/>
        <w:color w:val="000000"/>
        <w:sz w:val="22"/>
        <w:szCs w:val="22"/>
        <w:lang w:val="en-GB" w:eastAsia="en-GB"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EB4FAF"/>
    <w:pPr>
      <w:tabs>
        <w:tab w:val="center" w:pos="4513"/>
        <w:tab w:val="right" w:pos="9026"/>
      </w:tabs>
      <w:spacing w:line="240" w:lineRule="auto"/>
    </w:pPr>
  </w:style>
  <w:style w:type="character" w:customStyle="1" w:styleId="HeaderChar">
    <w:name w:val="Header Char"/>
    <w:basedOn w:val="DefaultParagraphFont"/>
    <w:link w:val="Header"/>
    <w:uiPriority w:val="99"/>
    <w:rsid w:val="00EB4FAF"/>
  </w:style>
  <w:style w:type="paragraph" w:styleId="Footer">
    <w:name w:val="footer"/>
    <w:basedOn w:val="Normal"/>
    <w:link w:val="FooterChar"/>
    <w:uiPriority w:val="99"/>
    <w:unhideWhenUsed/>
    <w:rsid w:val="00EB4FAF"/>
    <w:pPr>
      <w:tabs>
        <w:tab w:val="center" w:pos="4513"/>
        <w:tab w:val="right" w:pos="9026"/>
      </w:tabs>
      <w:spacing w:line="240" w:lineRule="auto"/>
    </w:pPr>
  </w:style>
  <w:style w:type="character" w:customStyle="1" w:styleId="FooterChar">
    <w:name w:val="Footer Char"/>
    <w:basedOn w:val="DefaultParagraphFont"/>
    <w:link w:val="Footer"/>
    <w:uiPriority w:val="99"/>
    <w:rsid w:val="00EB4FAF"/>
  </w:style>
  <w:style w:type="paragraph" w:styleId="ListParagraph">
    <w:name w:val="List Paragraph"/>
    <w:basedOn w:val="Normal"/>
    <w:uiPriority w:val="34"/>
    <w:qFormat/>
    <w:rsid w:val="0071245D"/>
    <w:pPr>
      <w:ind w:left="720"/>
      <w:contextualSpacing/>
    </w:pPr>
  </w:style>
  <w:style w:type="paragraph" w:styleId="NoSpacing">
    <w:name w:val="No Spacing"/>
    <w:uiPriority w:val="1"/>
    <w:qFormat/>
    <w:rsid w:val="0071245D"/>
    <w:pPr>
      <w:spacing w:line="240" w:lineRule="auto"/>
      <w:jc w:val="left"/>
    </w:pPr>
    <w:rPr>
      <w:rFonts w:ascii="Times New Roman" w:eastAsia="Times New Roman" w:hAnsi="Times New Roman" w:cs="Times New Roman"/>
      <w:color w:val="auto"/>
      <w:sz w:val="24"/>
      <w:szCs w:val="24"/>
    </w:rPr>
  </w:style>
  <w:style w:type="paragraph" w:styleId="NormalWeb">
    <w:name w:val="Normal (Web)"/>
    <w:basedOn w:val="Normal"/>
    <w:uiPriority w:val="99"/>
    <w:unhideWhenUsed/>
    <w:rsid w:val="00305896"/>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8641A3"/>
  </w:style>
  <w:style w:type="character" w:customStyle="1" w:styleId="eop">
    <w:name w:val="eop"/>
    <w:basedOn w:val="DefaultParagraphFont"/>
    <w:rsid w:val="00864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315844">
      <w:bodyDiv w:val="1"/>
      <w:marLeft w:val="0"/>
      <w:marRight w:val="0"/>
      <w:marTop w:val="0"/>
      <w:marBottom w:val="0"/>
      <w:divBdr>
        <w:top w:val="none" w:sz="0" w:space="0" w:color="auto"/>
        <w:left w:val="none" w:sz="0" w:space="0" w:color="auto"/>
        <w:bottom w:val="none" w:sz="0" w:space="0" w:color="auto"/>
        <w:right w:val="none" w:sz="0" w:space="0" w:color="auto"/>
      </w:divBdr>
    </w:div>
    <w:div w:id="1301761776">
      <w:bodyDiv w:val="1"/>
      <w:marLeft w:val="0"/>
      <w:marRight w:val="0"/>
      <w:marTop w:val="0"/>
      <w:marBottom w:val="0"/>
      <w:divBdr>
        <w:top w:val="none" w:sz="0" w:space="0" w:color="auto"/>
        <w:left w:val="none" w:sz="0" w:space="0" w:color="auto"/>
        <w:bottom w:val="none" w:sz="0" w:space="0" w:color="auto"/>
        <w:right w:val="none" w:sz="0" w:space="0" w:color="auto"/>
      </w:divBdr>
    </w:div>
    <w:div w:id="1394814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853B4B66E8FC4A87368234BCB3E5FD" ma:contentTypeVersion="4" ma:contentTypeDescription="Create a new document." ma:contentTypeScope="" ma:versionID="3ea8289b8e1220c698027d8e3828ef71">
  <xsd:schema xmlns:xsd="http://www.w3.org/2001/XMLSchema" xmlns:xs="http://www.w3.org/2001/XMLSchema" xmlns:p="http://schemas.microsoft.com/office/2006/metadata/properties" xmlns:ns2="50a03421-7905-45db-a82b-0c6d38381ac6" targetNamespace="http://schemas.microsoft.com/office/2006/metadata/properties" ma:root="true" ma:fieldsID="615febf265d44e9f77135081b6d654a9" ns2:_="">
    <xsd:import namespace="50a03421-7905-45db-a82b-0c6d38381a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03421-7905-45db-a82b-0c6d38381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EF8B7A-058F-46D8-ADA2-E0C135667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03421-7905-45db-a82b-0c6d38381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1ED329-680A-4C43-B57F-76BC5A6604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DD4E1B-BFF5-4928-82EA-67C95C9CAE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GLF Schools</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Wyatt</dc:creator>
  <cp:lastModifiedBy>Erin Cornell</cp:lastModifiedBy>
  <cp:revision>4</cp:revision>
  <cp:lastPrinted>2018-05-17T13:37:00Z</cp:lastPrinted>
  <dcterms:created xsi:type="dcterms:W3CDTF">2025-05-09T09:20:00Z</dcterms:created>
  <dcterms:modified xsi:type="dcterms:W3CDTF">2025-05-09T09:21:00Z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0x0101005E853B4B66E8FC4A87368234BCB3E5FD</vt:lpwstr>
  </property>
  <property fmtid="{D5CDD505-2E9C-101B-9397-08002B2CF9AE}" pid="3" name="Order">
    <vt:r8>21200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