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33D40" w14:textId="77777777" w:rsidR="00745F1E" w:rsidRPr="00745F1E" w:rsidRDefault="00745F1E" w:rsidP="00745F1E">
      <w:pPr>
        <w:rPr>
          <w:b/>
          <w:bCs/>
        </w:rPr>
      </w:pPr>
      <w:r w:rsidRPr="00745F1E">
        <w:rPr>
          <w:b/>
          <w:bCs/>
        </w:rPr>
        <w:t>Job Description: School Finance Officer</w:t>
      </w:r>
    </w:p>
    <w:p w14:paraId="18019107" w14:textId="77777777" w:rsidR="00745F1E" w:rsidRPr="00745F1E" w:rsidRDefault="00745F1E" w:rsidP="00745F1E">
      <w:pPr>
        <w:rPr>
          <w:b/>
          <w:bCs/>
        </w:rPr>
      </w:pPr>
      <w:r w:rsidRPr="00745F1E">
        <w:rPr>
          <w:b/>
          <w:bCs/>
        </w:rPr>
        <w:t>Core Purpose</w:t>
      </w:r>
    </w:p>
    <w:p w14:paraId="0F2565AE" w14:textId="77777777" w:rsidR="00745F1E" w:rsidRPr="00745F1E" w:rsidRDefault="00745F1E" w:rsidP="00745F1E">
      <w:r w:rsidRPr="00745F1E">
        <w:t>To provide accurate, timely, and compliant financial support that ensures effective budgeting, monitoring, and management of the organisation’s resources. The Finance Officer safeguards financial integrity by maintaining robust financial systems, processing transactions efficiently, producing reliable financial reports, and supporting informed decision</w:t>
      </w:r>
      <w:r w:rsidRPr="00745F1E">
        <w:noBreakHyphen/>
        <w:t>making across the organisation. The role contributes to strong financial governance, value for money, and the smooth operation of day</w:t>
      </w:r>
      <w:r w:rsidRPr="00745F1E">
        <w:noBreakHyphen/>
        <w:t>to</w:t>
      </w:r>
      <w:r w:rsidRPr="00745F1E">
        <w:noBreakHyphen/>
        <w:t>day financial activities.</w:t>
      </w:r>
    </w:p>
    <w:p w14:paraId="28BA772A" w14:textId="77777777" w:rsidR="00745F1E" w:rsidRPr="00745F1E" w:rsidRDefault="00745F1E" w:rsidP="00745F1E">
      <w:pPr>
        <w:rPr>
          <w:b/>
          <w:bCs/>
        </w:rPr>
      </w:pPr>
      <w:r w:rsidRPr="00745F1E">
        <w:rPr>
          <w:b/>
          <w:bCs/>
        </w:rPr>
        <w:t>Financial Resource Management</w:t>
      </w:r>
    </w:p>
    <w:p w14:paraId="147A4D85" w14:textId="77777777" w:rsidR="00745F1E" w:rsidRPr="00745F1E" w:rsidRDefault="00745F1E" w:rsidP="00745F1E">
      <w:pPr>
        <w:numPr>
          <w:ilvl w:val="0"/>
          <w:numId w:val="1"/>
        </w:numPr>
      </w:pPr>
      <w:r w:rsidRPr="00745F1E">
        <w:t>Evaluate financial information and consult with the Headteacher and Governors to prepare a realistic and balanced budget for school activities.</w:t>
      </w:r>
    </w:p>
    <w:p w14:paraId="32FC90D4" w14:textId="77777777" w:rsidR="00745F1E" w:rsidRPr="00745F1E" w:rsidRDefault="00745F1E" w:rsidP="00745F1E">
      <w:pPr>
        <w:numPr>
          <w:ilvl w:val="0"/>
          <w:numId w:val="1"/>
        </w:numPr>
      </w:pPr>
      <w:r w:rsidRPr="00745F1E">
        <w:t>Submit the proposed budget to the Headteacher and Governors for approval and support the overall financial planning process.</w:t>
      </w:r>
    </w:p>
    <w:p w14:paraId="1E4CE09F" w14:textId="77777777" w:rsidR="00745F1E" w:rsidRPr="00745F1E" w:rsidRDefault="00745F1E" w:rsidP="00745F1E">
      <w:pPr>
        <w:numPr>
          <w:ilvl w:val="0"/>
          <w:numId w:val="1"/>
        </w:numPr>
      </w:pPr>
      <w:r w:rsidRPr="00745F1E">
        <w:t>Discuss, negotiate, and agree the final budget.</w:t>
      </w:r>
    </w:p>
    <w:p w14:paraId="0651F1CE" w14:textId="77777777" w:rsidR="00745F1E" w:rsidRPr="00745F1E" w:rsidRDefault="00745F1E" w:rsidP="00745F1E">
      <w:pPr>
        <w:numPr>
          <w:ilvl w:val="0"/>
          <w:numId w:val="1"/>
        </w:numPr>
      </w:pPr>
      <w:r w:rsidRPr="00745F1E">
        <w:t>Use the agreed budget to actively monitor and control performance to achieve value for money.</w:t>
      </w:r>
    </w:p>
    <w:p w14:paraId="10B62E9A" w14:textId="77777777" w:rsidR="00745F1E" w:rsidRPr="00745F1E" w:rsidRDefault="00745F1E" w:rsidP="00745F1E">
      <w:pPr>
        <w:numPr>
          <w:ilvl w:val="0"/>
          <w:numId w:val="1"/>
        </w:numPr>
      </w:pPr>
      <w:r w:rsidRPr="00745F1E">
        <w:t>Identify and inform the Headteacher and Governors of the causes of significant variances and take prompt corrective action.</w:t>
      </w:r>
    </w:p>
    <w:p w14:paraId="3826775A" w14:textId="77777777" w:rsidR="00745F1E" w:rsidRPr="00745F1E" w:rsidRDefault="00745F1E" w:rsidP="00745F1E">
      <w:pPr>
        <w:numPr>
          <w:ilvl w:val="0"/>
          <w:numId w:val="1"/>
        </w:numPr>
      </w:pPr>
      <w:r w:rsidRPr="00745F1E">
        <w:t>Propose revisions to the budget, where necessary, in response to significant or unforeseen developments.</w:t>
      </w:r>
    </w:p>
    <w:p w14:paraId="36BD9462" w14:textId="77777777" w:rsidR="00745F1E" w:rsidRPr="00745F1E" w:rsidRDefault="00745F1E" w:rsidP="00745F1E">
      <w:pPr>
        <w:numPr>
          <w:ilvl w:val="0"/>
          <w:numId w:val="1"/>
        </w:numPr>
      </w:pPr>
      <w:r w:rsidRPr="00745F1E">
        <w:t>Prepare management summaries and attend Governing Body Resources meetings.</w:t>
      </w:r>
    </w:p>
    <w:p w14:paraId="21F24187" w14:textId="77777777" w:rsidR="00745F1E" w:rsidRPr="00745F1E" w:rsidRDefault="00745F1E" w:rsidP="00745F1E">
      <w:pPr>
        <w:numPr>
          <w:ilvl w:val="0"/>
          <w:numId w:val="1"/>
        </w:numPr>
      </w:pPr>
      <w:r w:rsidRPr="00745F1E">
        <w:t>Provide ongoing budgetary information to relevant stakeholders.</w:t>
      </w:r>
    </w:p>
    <w:p w14:paraId="65C8AE49" w14:textId="77777777" w:rsidR="00745F1E" w:rsidRPr="00745F1E" w:rsidRDefault="00745F1E" w:rsidP="00745F1E">
      <w:pPr>
        <w:numPr>
          <w:ilvl w:val="0"/>
          <w:numId w:val="1"/>
        </w:numPr>
      </w:pPr>
      <w:r w:rsidRPr="00745F1E">
        <w:t>Advise the Headteacher and Governors if fraudulent activity is suspected or identified.</w:t>
      </w:r>
    </w:p>
    <w:p w14:paraId="5ED302FB" w14:textId="77777777" w:rsidR="00745F1E" w:rsidRPr="00745F1E" w:rsidRDefault="00745F1E" w:rsidP="00745F1E">
      <w:pPr>
        <w:numPr>
          <w:ilvl w:val="0"/>
          <w:numId w:val="1"/>
        </w:numPr>
      </w:pPr>
      <w:r w:rsidRPr="00745F1E">
        <w:t>Maintain a strategic financial plan that identifies trends and requirements aligned to the School Development Plan and forecasts future</w:t>
      </w:r>
      <w:r w:rsidRPr="00745F1E">
        <w:noBreakHyphen/>
        <w:t>year budgets.</w:t>
      </w:r>
    </w:p>
    <w:p w14:paraId="60263691" w14:textId="77777777" w:rsidR="00745F1E" w:rsidRPr="00745F1E" w:rsidRDefault="00745F1E" w:rsidP="00745F1E">
      <w:pPr>
        <w:numPr>
          <w:ilvl w:val="0"/>
          <w:numId w:val="1"/>
        </w:numPr>
      </w:pPr>
      <w:r w:rsidRPr="00745F1E">
        <w:t>Identify additional funding required to support the school’s planned activities.</w:t>
      </w:r>
    </w:p>
    <w:p w14:paraId="35083B48" w14:textId="77777777" w:rsidR="00745F1E" w:rsidRPr="00745F1E" w:rsidRDefault="00745F1E" w:rsidP="00745F1E">
      <w:pPr>
        <w:numPr>
          <w:ilvl w:val="0"/>
          <w:numId w:val="1"/>
        </w:numPr>
      </w:pPr>
      <w:r w:rsidRPr="00745F1E">
        <w:t>Seek and utilise specialist financial expertise where appropriate.</w:t>
      </w:r>
    </w:p>
    <w:p w14:paraId="17D7147F" w14:textId="77777777" w:rsidR="00745F1E" w:rsidRPr="00745F1E" w:rsidRDefault="00745F1E" w:rsidP="00745F1E">
      <w:pPr>
        <w:numPr>
          <w:ilvl w:val="0"/>
          <w:numId w:val="1"/>
        </w:numPr>
      </w:pPr>
      <w:r w:rsidRPr="00745F1E">
        <w:t>Maximise income through lettings, fundraising, and other income</w:t>
      </w:r>
      <w:r w:rsidRPr="00745F1E">
        <w:noBreakHyphen/>
        <w:t>generating activities.</w:t>
      </w:r>
    </w:p>
    <w:p w14:paraId="313A0FB9" w14:textId="77777777" w:rsidR="00745F1E" w:rsidRPr="00745F1E" w:rsidRDefault="00745F1E" w:rsidP="00745F1E">
      <w:pPr>
        <w:numPr>
          <w:ilvl w:val="0"/>
          <w:numId w:val="1"/>
        </w:numPr>
      </w:pPr>
      <w:r w:rsidRPr="00745F1E">
        <w:lastRenderedPageBreak/>
        <w:t>Benchmark financial systems and information to assess trends and make appropriate recommendations.</w:t>
      </w:r>
    </w:p>
    <w:p w14:paraId="1B79FFE8" w14:textId="77777777" w:rsidR="00745F1E" w:rsidRPr="00745F1E" w:rsidRDefault="00745F1E" w:rsidP="00745F1E">
      <w:pPr>
        <w:numPr>
          <w:ilvl w:val="0"/>
          <w:numId w:val="1"/>
        </w:numPr>
      </w:pPr>
      <w:r w:rsidRPr="00745F1E">
        <w:t>Ensure the school meets GDPR requirements and act as the Data Protection Officer, overseeing data protection compliance and the secure handling of personal information.</w:t>
      </w:r>
    </w:p>
    <w:p w14:paraId="325B16A3" w14:textId="77777777" w:rsidR="00745F1E" w:rsidRPr="00745F1E" w:rsidRDefault="00745F1E" w:rsidP="00745F1E">
      <w:pPr>
        <w:numPr>
          <w:ilvl w:val="0"/>
          <w:numId w:val="1"/>
        </w:numPr>
      </w:pPr>
      <w:r w:rsidRPr="00745F1E">
        <w:t>Evaluate the budgetary impact of the school’s strategic objectives.</w:t>
      </w:r>
    </w:p>
    <w:p w14:paraId="6B803D42" w14:textId="77777777" w:rsidR="00745F1E" w:rsidRPr="00745F1E" w:rsidRDefault="00745F1E" w:rsidP="00745F1E">
      <w:pPr>
        <w:numPr>
          <w:ilvl w:val="0"/>
          <w:numId w:val="1"/>
        </w:numPr>
      </w:pPr>
      <w:r w:rsidRPr="00745F1E">
        <w:t>Complete and submit the Schools Workforce Census.</w:t>
      </w:r>
    </w:p>
    <w:p w14:paraId="31BB0935" w14:textId="77777777" w:rsidR="00745F1E" w:rsidRPr="00745F1E" w:rsidRDefault="00745F1E" w:rsidP="00745F1E">
      <w:pPr>
        <w:rPr>
          <w:b/>
          <w:bCs/>
        </w:rPr>
      </w:pPr>
      <w:r w:rsidRPr="00745F1E">
        <w:rPr>
          <w:b/>
          <w:bCs/>
        </w:rPr>
        <w:t>Facilities and Property Management</w:t>
      </w:r>
    </w:p>
    <w:p w14:paraId="6F5D1662" w14:textId="77777777" w:rsidR="00745F1E" w:rsidRPr="00745F1E" w:rsidRDefault="00745F1E" w:rsidP="00745F1E">
      <w:pPr>
        <w:numPr>
          <w:ilvl w:val="0"/>
          <w:numId w:val="2"/>
        </w:numPr>
      </w:pPr>
      <w:r w:rsidRPr="00745F1E">
        <w:t>Work with the Caretaker to manage the maintenance of the school site, including the purchase, repair, and replacement of furniture and fittings, ensuring Health and Safety standards are maintained.</w:t>
      </w:r>
    </w:p>
    <w:p w14:paraId="6130AF87" w14:textId="77777777" w:rsidR="00745F1E" w:rsidRPr="00745F1E" w:rsidRDefault="00745F1E" w:rsidP="00745F1E">
      <w:pPr>
        <w:numPr>
          <w:ilvl w:val="0"/>
          <w:numId w:val="2"/>
        </w:numPr>
      </w:pPr>
      <w:r w:rsidRPr="00745F1E">
        <w:t>Ensure ancillary services (e.g. catering, cleaning) are monitored and managed effectively.</w:t>
      </w:r>
    </w:p>
    <w:p w14:paraId="23CAA6AF" w14:textId="77777777" w:rsidR="00745F1E" w:rsidRPr="00745F1E" w:rsidRDefault="00745F1E" w:rsidP="00745F1E">
      <w:pPr>
        <w:numPr>
          <w:ilvl w:val="0"/>
          <w:numId w:val="2"/>
        </w:numPr>
      </w:pPr>
      <w:r w:rsidRPr="00745F1E">
        <w:t>Manage the letting of school premises to external organisations to support extended services and meet local community needs.</w:t>
      </w:r>
    </w:p>
    <w:p w14:paraId="30695CD8" w14:textId="77777777" w:rsidR="00745F1E" w:rsidRPr="00745F1E" w:rsidRDefault="00745F1E" w:rsidP="00745F1E">
      <w:pPr>
        <w:rPr>
          <w:b/>
          <w:bCs/>
        </w:rPr>
      </w:pPr>
      <w:r w:rsidRPr="00745F1E">
        <w:rPr>
          <w:b/>
          <w:bCs/>
        </w:rPr>
        <w:t>Special Conditions</w:t>
      </w:r>
    </w:p>
    <w:p w14:paraId="551B9911" w14:textId="77777777" w:rsidR="00745F1E" w:rsidRPr="00745F1E" w:rsidRDefault="00745F1E" w:rsidP="00745F1E">
      <w:pPr>
        <w:numPr>
          <w:ilvl w:val="0"/>
          <w:numId w:val="3"/>
        </w:numPr>
      </w:pPr>
      <w:r w:rsidRPr="00745F1E">
        <w:t>Enhanced DBS clearance required.</w:t>
      </w:r>
    </w:p>
    <w:p w14:paraId="1ECC0FC6" w14:textId="77777777" w:rsidR="00745F1E" w:rsidRPr="00745F1E" w:rsidRDefault="00745F1E" w:rsidP="00745F1E">
      <w:pPr>
        <w:numPr>
          <w:ilvl w:val="0"/>
          <w:numId w:val="3"/>
        </w:numPr>
      </w:pPr>
      <w:r w:rsidRPr="00745F1E">
        <w:t>Compliance with safeguarding, data protection, and equality legislation.</w:t>
      </w:r>
    </w:p>
    <w:p w14:paraId="1585D64E" w14:textId="38611D85" w:rsidR="00745F1E" w:rsidRPr="00745F1E" w:rsidRDefault="00745F1E" w:rsidP="00745F1E">
      <w:pPr>
        <w:numPr>
          <w:ilvl w:val="0"/>
          <w:numId w:val="3"/>
        </w:numPr>
      </w:pPr>
      <w:r w:rsidRPr="00745F1E">
        <w:t>Participation in relevant continuing professional development (CPD)</w:t>
      </w:r>
      <w:r>
        <w:t>.</w:t>
      </w:r>
    </w:p>
    <w:sectPr w:rsidR="00745F1E" w:rsidRPr="00745F1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0A904" w14:textId="77777777" w:rsidR="00B85A66" w:rsidRDefault="00B85A66" w:rsidP="00745F1E">
      <w:pPr>
        <w:spacing w:after="0" w:line="240" w:lineRule="auto"/>
      </w:pPr>
      <w:r>
        <w:separator/>
      </w:r>
    </w:p>
  </w:endnote>
  <w:endnote w:type="continuationSeparator" w:id="0">
    <w:p w14:paraId="16AEF6C5" w14:textId="77777777" w:rsidR="00B85A66" w:rsidRDefault="00B85A66" w:rsidP="00745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637AB" w14:textId="77777777" w:rsidR="00B85A66" w:rsidRDefault="00B85A66" w:rsidP="00745F1E">
      <w:pPr>
        <w:spacing w:after="0" w:line="240" w:lineRule="auto"/>
      </w:pPr>
      <w:r>
        <w:separator/>
      </w:r>
    </w:p>
  </w:footnote>
  <w:footnote w:type="continuationSeparator" w:id="0">
    <w:p w14:paraId="2556AEB7" w14:textId="77777777" w:rsidR="00B85A66" w:rsidRDefault="00B85A66" w:rsidP="00745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32E66" w14:textId="13169803" w:rsidR="00745F1E" w:rsidRDefault="00745F1E" w:rsidP="00745F1E">
    <w:pPr>
      <w:pStyle w:val="Header"/>
      <w:jc w:val="center"/>
    </w:pPr>
    <w:r w:rsidRPr="00A932E8">
      <w:rPr>
        <w:noProof/>
      </w:rPr>
      <w:drawing>
        <wp:inline distT="0" distB="0" distL="0" distR="0" wp14:anchorId="64D26289" wp14:editId="761B0B7E">
          <wp:extent cx="2400300" cy="1171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1171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E17CE"/>
    <w:multiLevelType w:val="multilevel"/>
    <w:tmpl w:val="BA6C4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522EA7"/>
    <w:multiLevelType w:val="multilevel"/>
    <w:tmpl w:val="FACE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D55548"/>
    <w:multiLevelType w:val="multilevel"/>
    <w:tmpl w:val="07A8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497824"/>
    <w:multiLevelType w:val="multilevel"/>
    <w:tmpl w:val="7C56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F1E"/>
    <w:rsid w:val="00745F1E"/>
    <w:rsid w:val="007F0BB1"/>
    <w:rsid w:val="00904DD8"/>
    <w:rsid w:val="00B85A66"/>
    <w:rsid w:val="00C971CF"/>
    <w:rsid w:val="00FD3C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240B9"/>
  <w15:chartTrackingRefBased/>
  <w15:docId w15:val="{517177B7-4BAF-42F7-B03A-D8BAAA4C6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5F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F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F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F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F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F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F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F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F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F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F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F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F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F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F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F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F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F1E"/>
    <w:rPr>
      <w:rFonts w:eastAsiaTheme="majorEastAsia" w:cstheme="majorBidi"/>
      <w:color w:val="272727" w:themeColor="text1" w:themeTint="D8"/>
    </w:rPr>
  </w:style>
  <w:style w:type="paragraph" w:styleId="Title">
    <w:name w:val="Title"/>
    <w:basedOn w:val="Normal"/>
    <w:next w:val="Normal"/>
    <w:link w:val="TitleChar"/>
    <w:uiPriority w:val="10"/>
    <w:qFormat/>
    <w:rsid w:val="00745F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F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F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F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F1E"/>
    <w:pPr>
      <w:spacing w:before="160"/>
      <w:jc w:val="center"/>
    </w:pPr>
    <w:rPr>
      <w:i/>
      <w:iCs/>
      <w:color w:val="404040" w:themeColor="text1" w:themeTint="BF"/>
    </w:rPr>
  </w:style>
  <w:style w:type="character" w:customStyle="1" w:styleId="QuoteChar">
    <w:name w:val="Quote Char"/>
    <w:basedOn w:val="DefaultParagraphFont"/>
    <w:link w:val="Quote"/>
    <w:uiPriority w:val="29"/>
    <w:rsid w:val="00745F1E"/>
    <w:rPr>
      <w:i/>
      <w:iCs/>
      <w:color w:val="404040" w:themeColor="text1" w:themeTint="BF"/>
    </w:rPr>
  </w:style>
  <w:style w:type="paragraph" w:styleId="ListParagraph">
    <w:name w:val="List Paragraph"/>
    <w:basedOn w:val="Normal"/>
    <w:uiPriority w:val="34"/>
    <w:qFormat/>
    <w:rsid w:val="00745F1E"/>
    <w:pPr>
      <w:ind w:left="720"/>
      <w:contextualSpacing/>
    </w:pPr>
  </w:style>
  <w:style w:type="character" w:styleId="IntenseEmphasis">
    <w:name w:val="Intense Emphasis"/>
    <w:basedOn w:val="DefaultParagraphFont"/>
    <w:uiPriority w:val="21"/>
    <w:qFormat/>
    <w:rsid w:val="00745F1E"/>
    <w:rPr>
      <w:i/>
      <w:iCs/>
      <w:color w:val="0F4761" w:themeColor="accent1" w:themeShade="BF"/>
    </w:rPr>
  </w:style>
  <w:style w:type="paragraph" w:styleId="IntenseQuote">
    <w:name w:val="Intense Quote"/>
    <w:basedOn w:val="Normal"/>
    <w:next w:val="Normal"/>
    <w:link w:val="IntenseQuoteChar"/>
    <w:uiPriority w:val="30"/>
    <w:qFormat/>
    <w:rsid w:val="00745F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F1E"/>
    <w:rPr>
      <w:i/>
      <w:iCs/>
      <w:color w:val="0F4761" w:themeColor="accent1" w:themeShade="BF"/>
    </w:rPr>
  </w:style>
  <w:style w:type="character" w:styleId="IntenseReference">
    <w:name w:val="Intense Reference"/>
    <w:basedOn w:val="DefaultParagraphFont"/>
    <w:uiPriority w:val="32"/>
    <w:qFormat/>
    <w:rsid w:val="00745F1E"/>
    <w:rPr>
      <w:b/>
      <w:bCs/>
      <w:smallCaps/>
      <w:color w:val="0F4761" w:themeColor="accent1" w:themeShade="BF"/>
      <w:spacing w:val="5"/>
    </w:rPr>
  </w:style>
  <w:style w:type="paragraph" w:styleId="Header">
    <w:name w:val="header"/>
    <w:basedOn w:val="Normal"/>
    <w:link w:val="HeaderChar"/>
    <w:uiPriority w:val="99"/>
    <w:unhideWhenUsed/>
    <w:rsid w:val="00745F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5F1E"/>
  </w:style>
  <w:style w:type="paragraph" w:styleId="Footer">
    <w:name w:val="footer"/>
    <w:basedOn w:val="Normal"/>
    <w:link w:val="FooterChar"/>
    <w:uiPriority w:val="99"/>
    <w:unhideWhenUsed/>
    <w:rsid w:val="00745F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5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2452</Characters>
  <Application>Microsoft Office Word</Application>
  <DocSecurity>0</DocSecurity>
  <Lines>20</Lines>
  <Paragraphs>5</Paragraphs>
  <ScaleCrop>false</ScaleCrop>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Collier, Alison</dc:creator>
  <cp:keywords/>
  <dc:description/>
  <cp:lastModifiedBy>J LODDER</cp:lastModifiedBy>
  <cp:revision>2</cp:revision>
  <dcterms:created xsi:type="dcterms:W3CDTF">2026-03-27T14:23:00Z</dcterms:created>
  <dcterms:modified xsi:type="dcterms:W3CDTF">2026-03-27T14:23:00Z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394ae5-69af-439d-af88-cb521c31c0c5_Enabled">
    <vt:lpwstr>true</vt:lpwstr>
  </property>
  <property fmtid="{D5CDD505-2E9C-101B-9397-08002B2CF9AE}" pid="3" name="MSIP_Label_15394ae5-69af-439d-af88-cb521c31c0c5_SetDate">
    <vt:lpwstr>2026-03-27T13:38:45Z</vt:lpwstr>
  </property>
  <property fmtid="{D5CDD505-2E9C-101B-9397-08002B2CF9AE}" pid="4" name="MSIP_Label_15394ae5-69af-439d-af88-cb521c31c0c5_Method">
    <vt:lpwstr>Standard</vt:lpwstr>
  </property>
  <property fmtid="{D5CDD505-2E9C-101B-9397-08002B2CF9AE}" pid="5" name="MSIP_Label_15394ae5-69af-439d-af88-cb521c31c0c5_Name">
    <vt:lpwstr>DXC Internal</vt:lpwstr>
  </property>
  <property fmtid="{D5CDD505-2E9C-101B-9397-08002B2CF9AE}" pid="6" name="MSIP_Label_15394ae5-69af-439d-af88-cb521c31c0c5_SiteId">
    <vt:lpwstr>93f33571-550f-43cf-b09f-cd331338d086</vt:lpwstr>
  </property>
  <property fmtid="{D5CDD505-2E9C-101B-9397-08002B2CF9AE}" pid="7" name="MSIP_Label_15394ae5-69af-439d-af88-cb521c31c0c5_ActionId">
    <vt:lpwstr>56394534-be48-4b24-92a6-4fc979b33f41</vt:lpwstr>
  </property>
  <property fmtid="{D5CDD505-2E9C-101B-9397-08002B2CF9AE}" pid="8" name="MSIP_Label_15394ae5-69af-439d-af88-cb521c31c0c5_ContentBits">
    <vt:lpwstr>0</vt:lpwstr>
  </property>
  <property fmtid="{D5CDD505-2E9C-101B-9397-08002B2CF9AE}" pid="9" name="MSIP_Label_15394ae5-69af-439d-af88-cb521c31c0c5_Tag">
    <vt:lpwstr>10, 3, 0, 1</vt:lpwstr>
  </property>
</Properties>
</file>